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01" w:rsidRPr="00E20201" w:rsidRDefault="00E20201" w:rsidP="00E20201">
      <w:pPr>
        <w:pStyle w:val="Default"/>
        <w:spacing w:after="120"/>
        <w:jc w:val="center"/>
        <w:rPr>
          <w:rFonts w:asciiTheme="minorHAnsi" w:hAnsiTheme="minorHAnsi"/>
          <w:sz w:val="28"/>
          <w:szCs w:val="22"/>
        </w:rPr>
      </w:pPr>
      <w:r w:rsidRPr="00E20201">
        <w:rPr>
          <w:rFonts w:asciiTheme="minorHAnsi" w:hAnsiTheme="minorHAnsi"/>
          <w:b/>
          <w:bCs/>
          <w:sz w:val="28"/>
          <w:szCs w:val="22"/>
        </w:rPr>
        <w:t>SOLICITUD DE RESUMEN CLÍNICO, CONSTANCIA ESCOLAR Y DE DIAGNÓSTICO</w:t>
      </w:r>
      <w:r w:rsidR="00AE6A86">
        <w:rPr>
          <w:rStyle w:val="Refdenotaalpie"/>
          <w:rFonts w:asciiTheme="minorHAnsi" w:hAnsiTheme="minorHAnsi"/>
          <w:b/>
          <w:bCs/>
          <w:sz w:val="28"/>
          <w:szCs w:val="22"/>
        </w:rPr>
        <w:footnoteReference w:id="1"/>
      </w:r>
    </w:p>
    <w:p w:rsidR="00E20201" w:rsidRDefault="00E20201" w:rsidP="00E20201">
      <w:pPr>
        <w:pStyle w:val="Default"/>
        <w:spacing w:after="120"/>
        <w:jc w:val="both"/>
        <w:rPr>
          <w:rFonts w:asciiTheme="minorHAnsi" w:hAnsiTheme="minorHAnsi"/>
          <w:szCs w:val="22"/>
        </w:rPr>
      </w:pPr>
    </w:p>
    <w:p w:rsidR="00AE6A86" w:rsidRDefault="00E20201" w:rsidP="00AE6A86">
      <w:pPr>
        <w:pStyle w:val="Default"/>
        <w:spacing w:after="240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b/>
          <w:szCs w:val="22"/>
        </w:rPr>
        <w:t>OBJETIVO ESPECÍFICO:</w:t>
      </w:r>
      <w:r w:rsidRPr="00E20201">
        <w:rPr>
          <w:rFonts w:asciiTheme="minorHAnsi" w:hAnsiTheme="minorHAnsi"/>
          <w:szCs w:val="22"/>
        </w:rPr>
        <w:t xml:space="preserve"> Obtener un resumen del Expediente Clínico de pacientes atendidos en este Instituto. </w:t>
      </w:r>
    </w:p>
    <w:p w:rsidR="008F2B27" w:rsidRDefault="00E20201" w:rsidP="00E20201">
      <w:pPr>
        <w:pStyle w:val="Default"/>
        <w:spacing w:after="240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b/>
          <w:szCs w:val="22"/>
        </w:rPr>
        <w:t>REQUISITOS PARA OTORGAR EL SERVICIO:</w:t>
      </w:r>
      <w:r w:rsidRPr="00E20201">
        <w:rPr>
          <w:rFonts w:asciiTheme="minorHAnsi" w:hAnsiTheme="minorHAnsi"/>
          <w:szCs w:val="22"/>
        </w:rPr>
        <w:t xml:space="preserve"> </w:t>
      </w:r>
    </w:p>
    <w:p w:rsidR="00E20201" w:rsidRPr="008F2B27" w:rsidRDefault="00E20201" w:rsidP="008F2B27">
      <w:pPr>
        <w:pStyle w:val="Default"/>
        <w:numPr>
          <w:ilvl w:val="0"/>
          <w:numId w:val="4"/>
        </w:numPr>
        <w:spacing w:after="240"/>
        <w:ind w:left="426" w:hanging="284"/>
        <w:jc w:val="both"/>
        <w:rPr>
          <w:rFonts w:asciiTheme="minorHAnsi" w:hAnsiTheme="minorHAnsi"/>
          <w:i/>
          <w:szCs w:val="22"/>
        </w:rPr>
      </w:pPr>
      <w:r w:rsidRPr="008F2B27">
        <w:rPr>
          <w:rFonts w:asciiTheme="minorHAnsi" w:hAnsiTheme="minorHAnsi"/>
          <w:szCs w:val="22"/>
        </w:rPr>
        <w:t>Presentar solicitud de la Institución</w:t>
      </w:r>
      <w:r w:rsidR="00AE6A86" w:rsidRPr="008F2B27">
        <w:rPr>
          <w:rFonts w:asciiTheme="minorHAnsi" w:hAnsiTheme="minorHAnsi"/>
          <w:szCs w:val="22"/>
        </w:rPr>
        <w:t xml:space="preserve"> correspondiente </w:t>
      </w:r>
      <w:r w:rsidR="00AE6A86" w:rsidRPr="008F2B27">
        <w:rPr>
          <w:rFonts w:asciiTheme="minorHAnsi" w:hAnsiTheme="minorHAnsi"/>
          <w:i/>
          <w:szCs w:val="22"/>
        </w:rPr>
        <w:t>(</w:t>
      </w:r>
      <w:r w:rsidR="00AE6A86" w:rsidRPr="008F2B27">
        <w:rPr>
          <w:rFonts w:asciiTheme="minorHAnsi" w:hAnsiTheme="minorHAnsi"/>
          <w:b/>
          <w:i/>
        </w:rPr>
        <w:t>Escuelas:</w:t>
      </w:r>
      <w:r w:rsidR="00AE6A86" w:rsidRPr="008F2B27">
        <w:rPr>
          <w:rFonts w:asciiTheme="minorHAnsi" w:hAnsiTheme="minorHAnsi"/>
          <w:i/>
        </w:rPr>
        <w:t xml:space="preserve"> solicitud por escrito por parte de la Institución. </w:t>
      </w:r>
      <w:r w:rsidR="00AE6A86" w:rsidRPr="008F2B27">
        <w:rPr>
          <w:rFonts w:asciiTheme="minorHAnsi" w:hAnsiTheme="minorHAnsi"/>
          <w:b/>
          <w:i/>
        </w:rPr>
        <w:t>Médico:</w:t>
      </w:r>
      <w:r w:rsidR="00AE6A86" w:rsidRPr="008F2B27">
        <w:rPr>
          <w:rFonts w:asciiTheme="minorHAnsi" w:hAnsiTheme="minorHAnsi"/>
          <w:i/>
        </w:rPr>
        <w:t xml:space="preserve"> Solicitud por escrito firmada por el médico, con cédula profesional; o solicitud </w:t>
      </w:r>
      <w:r w:rsidR="00AE6A86" w:rsidRPr="008F2B27">
        <w:rPr>
          <w:rFonts w:asciiTheme="minorHAnsi" w:hAnsiTheme="minorHAnsi"/>
          <w:b/>
          <w:i/>
        </w:rPr>
        <w:t>de la Institución de Salud</w:t>
      </w:r>
      <w:r w:rsidR="00AE6A86" w:rsidRPr="008F2B27">
        <w:rPr>
          <w:rFonts w:asciiTheme="minorHAnsi" w:hAnsiTheme="minorHAnsi"/>
          <w:i/>
        </w:rPr>
        <w:t xml:space="preserve"> correspondiente. </w:t>
      </w:r>
      <w:r w:rsidR="00AE6A86" w:rsidRPr="008F2B27">
        <w:rPr>
          <w:rFonts w:asciiTheme="minorHAnsi" w:hAnsiTheme="minorHAnsi"/>
          <w:b/>
          <w:i/>
        </w:rPr>
        <w:t>Institución de beneficencia o Fundaciones</w:t>
      </w:r>
      <w:r w:rsidR="00AE6A86" w:rsidRPr="008F2B27">
        <w:rPr>
          <w:rFonts w:asciiTheme="minorHAnsi" w:hAnsiTheme="minorHAnsi"/>
          <w:i/>
        </w:rPr>
        <w:t>, solicitud por escrito de la misma).</w:t>
      </w:r>
      <w:r w:rsidRPr="008F2B27">
        <w:rPr>
          <w:rFonts w:asciiTheme="minorHAnsi" w:hAnsiTheme="minorHAnsi"/>
          <w:i/>
          <w:szCs w:val="22"/>
        </w:rPr>
        <w:t xml:space="preserve"> </w:t>
      </w:r>
    </w:p>
    <w:p w:rsidR="00E20201" w:rsidRPr="00E20201" w:rsidRDefault="00E20201" w:rsidP="00E20201">
      <w:pPr>
        <w:pStyle w:val="Default"/>
        <w:spacing w:after="240"/>
        <w:jc w:val="both"/>
        <w:rPr>
          <w:rFonts w:asciiTheme="minorHAnsi" w:hAnsiTheme="minorHAnsi"/>
          <w:b/>
          <w:szCs w:val="22"/>
        </w:rPr>
      </w:pPr>
      <w:r w:rsidRPr="00E20201">
        <w:rPr>
          <w:rFonts w:asciiTheme="minorHAnsi" w:hAnsiTheme="minorHAnsi"/>
          <w:b/>
          <w:szCs w:val="22"/>
        </w:rPr>
        <w:t xml:space="preserve">DESCRIPCIÓN DEL TRÁMITE </w:t>
      </w:r>
    </w:p>
    <w:p w:rsidR="00E20201" w:rsidRPr="00E20201" w:rsidRDefault="00E20201" w:rsidP="00E20201">
      <w:pPr>
        <w:pStyle w:val="Default"/>
        <w:numPr>
          <w:ilvl w:val="0"/>
          <w:numId w:val="1"/>
        </w:numPr>
        <w:spacing w:after="120"/>
        <w:ind w:left="426" w:hanging="284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szCs w:val="22"/>
        </w:rPr>
        <w:t xml:space="preserve">Acudir de lunes a viernes de 8:30 a 14:00 horas </w:t>
      </w:r>
      <w:r>
        <w:rPr>
          <w:rFonts w:asciiTheme="minorHAnsi" w:hAnsiTheme="minorHAnsi"/>
          <w:szCs w:val="22"/>
        </w:rPr>
        <w:t>(</w:t>
      </w:r>
      <w:r w:rsidRPr="00E20201">
        <w:rPr>
          <w:rFonts w:asciiTheme="minorHAnsi" w:hAnsiTheme="minorHAnsi"/>
          <w:szCs w:val="22"/>
        </w:rPr>
        <w:t xml:space="preserve">excepto días festivos), a la oficina de Resúmenes Clínicos de la Subdirección de Consulta Externa. </w:t>
      </w:r>
    </w:p>
    <w:p w:rsidR="00E20201" w:rsidRPr="00E20201" w:rsidRDefault="00E20201" w:rsidP="00E20201">
      <w:pPr>
        <w:pStyle w:val="Default"/>
        <w:numPr>
          <w:ilvl w:val="0"/>
          <w:numId w:val="1"/>
        </w:numPr>
        <w:spacing w:after="120"/>
        <w:ind w:left="426" w:hanging="284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szCs w:val="22"/>
        </w:rPr>
        <w:t xml:space="preserve">El Personal de la oficina de Resúmenes Clínicos, explica al familiar o responsable del paciente el procedimiento establecido de acuerdo a normas y políticas institucionales. </w:t>
      </w:r>
    </w:p>
    <w:p w:rsidR="00E20201" w:rsidRPr="00E20201" w:rsidRDefault="00E20201" w:rsidP="00E20201">
      <w:pPr>
        <w:pStyle w:val="Default"/>
        <w:numPr>
          <w:ilvl w:val="0"/>
          <w:numId w:val="1"/>
        </w:numPr>
        <w:spacing w:after="120"/>
        <w:ind w:left="426" w:hanging="284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szCs w:val="22"/>
        </w:rPr>
        <w:t xml:space="preserve">Pagar en la caja y entregar la copia del ticket de caja. </w:t>
      </w:r>
    </w:p>
    <w:p w:rsidR="00E20201" w:rsidRPr="00E20201" w:rsidRDefault="00E20201" w:rsidP="00E20201">
      <w:pPr>
        <w:pStyle w:val="Default"/>
        <w:numPr>
          <w:ilvl w:val="0"/>
          <w:numId w:val="1"/>
        </w:numPr>
        <w:spacing w:after="120"/>
        <w:ind w:left="426" w:hanging="284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szCs w:val="22"/>
        </w:rPr>
        <w:t xml:space="preserve">El Personal de la oficina de Resúmenes Clínicos, programa cita, para entregar el documento correspondiente en 20 días hábiles, posteriores a la solicitud. </w:t>
      </w:r>
    </w:p>
    <w:p w:rsidR="00E20201" w:rsidRPr="00E20201" w:rsidRDefault="00E20201" w:rsidP="00E20201">
      <w:pPr>
        <w:pStyle w:val="Default"/>
        <w:numPr>
          <w:ilvl w:val="0"/>
          <w:numId w:val="1"/>
        </w:numPr>
        <w:spacing w:after="120"/>
        <w:ind w:left="426" w:hanging="284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szCs w:val="22"/>
        </w:rPr>
        <w:t xml:space="preserve">Acudir en la fecha y horario programado, con identificación oficial vigente con fotografía, para recibir el Resumen o la Constancia de Atención o de Diagnóstico. </w:t>
      </w:r>
    </w:p>
    <w:p w:rsidR="00E20201" w:rsidRPr="00E20201" w:rsidRDefault="00E20201" w:rsidP="00E20201">
      <w:pPr>
        <w:pStyle w:val="Default"/>
        <w:spacing w:before="240" w:after="240"/>
        <w:jc w:val="both"/>
        <w:rPr>
          <w:rFonts w:asciiTheme="minorHAnsi" w:hAnsiTheme="minorHAnsi"/>
          <w:b/>
          <w:szCs w:val="22"/>
        </w:rPr>
      </w:pPr>
      <w:r w:rsidRPr="00E20201">
        <w:rPr>
          <w:rFonts w:asciiTheme="minorHAnsi" w:hAnsiTheme="minorHAnsi"/>
          <w:b/>
          <w:szCs w:val="22"/>
        </w:rPr>
        <w:t xml:space="preserve">LOCALIZACIÓN Y RESPONSABLES DEL SERVICIO </w:t>
      </w:r>
    </w:p>
    <w:p w:rsidR="00E20201" w:rsidRPr="00E20201" w:rsidRDefault="00E20201" w:rsidP="00E20201">
      <w:pPr>
        <w:pStyle w:val="Default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b/>
          <w:szCs w:val="22"/>
        </w:rPr>
        <w:t>Área:</w:t>
      </w:r>
      <w:r w:rsidRPr="00E20201">
        <w:rPr>
          <w:rFonts w:asciiTheme="minorHAnsi" w:hAnsiTheme="minorHAnsi"/>
          <w:szCs w:val="22"/>
        </w:rPr>
        <w:t xml:space="preserve"> Subdirección de Consulta Externa, teléfono 10840900, extensión 1214. </w:t>
      </w:r>
    </w:p>
    <w:p w:rsidR="00E20201" w:rsidRPr="00E20201" w:rsidRDefault="00E20201" w:rsidP="00E20201">
      <w:pPr>
        <w:pStyle w:val="Default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b/>
          <w:szCs w:val="22"/>
        </w:rPr>
        <w:t>Ubicación:</w:t>
      </w:r>
      <w:r w:rsidRPr="00E20201">
        <w:rPr>
          <w:rFonts w:asciiTheme="minorHAnsi" w:hAnsiTheme="minorHAnsi"/>
          <w:szCs w:val="22"/>
        </w:rPr>
        <w:t xml:space="preserve"> Planta Principal. </w:t>
      </w:r>
    </w:p>
    <w:p w:rsidR="00E20201" w:rsidRPr="00E20201" w:rsidRDefault="00E20201" w:rsidP="00E20201">
      <w:pPr>
        <w:pStyle w:val="Default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b/>
          <w:szCs w:val="22"/>
        </w:rPr>
        <w:t>Responsable del Servicio:</w:t>
      </w:r>
      <w:r w:rsidRPr="00E20201">
        <w:rPr>
          <w:rFonts w:asciiTheme="minorHAnsi" w:hAnsiTheme="minorHAnsi"/>
          <w:szCs w:val="22"/>
        </w:rPr>
        <w:t xml:space="preserve"> Personal de la Subdirección de Consulta Externa. </w:t>
      </w:r>
    </w:p>
    <w:p w:rsidR="00C93557" w:rsidRDefault="00E20201" w:rsidP="00E20201">
      <w:pPr>
        <w:pStyle w:val="Default"/>
        <w:jc w:val="both"/>
        <w:rPr>
          <w:rFonts w:asciiTheme="minorHAnsi" w:hAnsiTheme="minorHAnsi"/>
          <w:szCs w:val="22"/>
        </w:rPr>
      </w:pPr>
      <w:r w:rsidRPr="00E20201">
        <w:rPr>
          <w:rFonts w:asciiTheme="minorHAnsi" w:hAnsiTheme="minorHAnsi"/>
          <w:b/>
          <w:szCs w:val="22"/>
        </w:rPr>
        <w:t xml:space="preserve">Jefe de área: </w:t>
      </w:r>
      <w:r w:rsidRPr="00E20201">
        <w:rPr>
          <w:rFonts w:asciiTheme="minorHAnsi" w:hAnsiTheme="minorHAnsi"/>
          <w:szCs w:val="22"/>
        </w:rPr>
        <w:t>Dra. María de la Luz Iracheta Geréz. Subdirectora de Consulta Externa.</w:t>
      </w:r>
    </w:p>
    <w:p w:rsidR="00E20201" w:rsidRDefault="00E20201" w:rsidP="00E20201">
      <w:pPr>
        <w:pStyle w:val="Default"/>
        <w:jc w:val="both"/>
        <w:rPr>
          <w:rFonts w:asciiTheme="minorHAnsi" w:hAnsiTheme="minorHAnsi"/>
          <w:szCs w:val="22"/>
        </w:rPr>
      </w:pPr>
    </w:p>
    <w:p w:rsidR="00E20201" w:rsidRDefault="00E20201" w:rsidP="00E20201">
      <w:pPr>
        <w:pStyle w:val="Default"/>
        <w:jc w:val="both"/>
        <w:rPr>
          <w:rFonts w:asciiTheme="minorHAnsi" w:hAnsiTheme="minorHAnsi"/>
          <w:szCs w:val="22"/>
        </w:rPr>
      </w:pPr>
    </w:p>
    <w:p w:rsidR="00E20201" w:rsidRDefault="00E20201" w:rsidP="00E20201">
      <w:pPr>
        <w:pStyle w:val="Default"/>
        <w:jc w:val="both"/>
        <w:rPr>
          <w:rFonts w:asciiTheme="minorHAnsi" w:hAnsiTheme="minorHAnsi"/>
          <w:szCs w:val="22"/>
        </w:rPr>
      </w:pPr>
    </w:p>
    <w:p w:rsidR="00E20201" w:rsidRDefault="00E20201" w:rsidP="00E20201">
      <w:pPr>
        <w:pStyle w:val="Default"/>
        <w:jc w:val="both"/>
        <w:rPr>
          <w:rFonts w:asciiTheme="minorHAnsi" w:hAnsiTheme="minorHAnsi"/>
          <w:szCs w:val="22"/>
        </w:rPr>
      </w:pPr>
    </w:p>
    <w:p w:rsidR="0055482E" w:rsidRDefault="0055482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E6A86" w:rsidRPr="00AE6A86" w:rsidRDefault="00AE6A86" w:rsidP="008F2B27">
      <w:pPr>
        <w:spacing w:after="360" w:line="240" w:lineRule="auto"/>
        <w:jc w:val="center"/>
        <w:rPr>
          <w:b/>
          <w:sz w:val="24"/>
          <w:szCs w:val="24"/>
        </w:rPr>
      </w:pPr>
      <w:r w:rsidRPr="00AE6A86">
        <w:rPr>
          <w:b/>
          <w:sz w:val="24"/>
          <w:szCs w:val="24"/>
        </w:rPr>
        <w:lastRenderedPageBreak/>
        <w:t>NORMATIVIDAD PARA EMITIR RESÚMENES CLÍNICOS Y/O</w:t>
      </w:r>
      <w:r>
        <w:rPr>
          <w:b/>
          <w:sz w:val="24"/>
          <w:szCs w:val="24"/>
        </w:rPr>
        <w:br/>
      </w:r>
      <w:r w:rsidRPr="00AE6A86">
        <w:rPr>
          <w:b/>
          <w:sz w:val="24"/>
          <w:szCs w:val="24"/>
        </w:rPr>
        <w:t>DE ATENCIÓN MÉDICA INSTITUCIONAL</w:t>
      </w:r>
    </w:p>
    <w:p w:rsidR="00AE6A86" w:rsidRPr="00AE6A86" w:rsidRDefault="00AE6A86" w:rsidP="00AE6A86">
      <w:pPr>
        <w:pStyle w:val="Prrafodelista"/>
        <w:numPr>
          <w:ilvl w:val="0"/>
          <w:numId w:val="2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AE6A86">
        <w:rPr>
          <w:sz w:val="24"/>
          <w:szCs w:val="24"/>
        </w:rPr>
        <w:t>La solicitud de un Resumen Médico o de una Constancia de Atención Médica Institucional, sólo podrá ser tramitada por el familiar directo (Padre, Madre o Tutor Legal), o en su caso el apoderado legal o Instituciones acreditadas.</w:t>
      </w:r>
    </w:p>
    <w:p w:rsidR="00AE6A86" w:rsidRPr="00AE6A86" w:rsidRDefault="00AE6A86" w:rsidP="00AE6A86">
      <w:pPr>
        <w:pStyle w:val="Prrafodelista"/>
        <w:numPr>
          <w:ilvl w:val="0"/>
          <w:numId w:val="2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AE6A86">
        <w:rPr>
          <w:sz w:val="24"/>
          <w:szCs w:val="24"/>
        </w:rPr>
        <w:t>Sólo se entregará un resumen clínico por la especialidad de base, independientemente del número de especialidades por las que el paciente sea visto en la Institución.</w:t>
      </w:r>
    </w:p>
    <w:p w:rsidR="00AE6A86" w:rsidRPr="00AE6A86" w:rsidRDefault="00AE6A86" w:rsidP="00AE6A86">
      <w:pPr>
        <w:pStyle w:val="Prrafodelista"/>
        <w:numPr>
          <w:ilvl w:val="0"/>
          <w:numId w:val="2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AE6A86">
        <w:rPr>
          <w:sz w:val="24"/>
          <w:szCs w:val="24"/>
        </w:rPr>
        <w:t xml:space="preserve">El </w:t>
      </w:r>
      <w:r w:rsidRPr="00AE6A86">
        <w:rPr>
          <w:b/>
          <w:sz w:val="24"/>
          <w:szCs w:val="24"/>
        </w:rPr>
        <w:t>Resumen Clínico</w:t>
      </w:r>
      <w:r w:rsidRPr="00AE6A86">
        <w:rPr>
          <w:sz w:val="24"/>
          <w:szCs w:val="24"/>
        </w:rPr>
        <w:t xml:space="preserve"> tendrá vigencia de un año, en caso de ser requerido por una Institución de Salud, se actualizará previa solicitud de la misma en el formato autorizado y previo pago.</w:t>
      </w:r>
    </w:p>
    <w:p w:rsidR="00AE6A86" w:rsidRPr="00AE6A86" w:rsidRDefault="00AE6A86" w:rsidP="00AE6A86">
      <w:pPr>
        <w:pStyle w:val="Prrafodelista"/>
        <w:numPr>
          <w:ilvl w:val="0"/>
          <w:numId w:val="2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AE6A86">
        <w:rPr>
          <w:sz w:val="24"/>
          <w:szCs w:val="24"/>
        </w:rPr>
        <w:t>En caso de que la Escuela requiera información del paciente, sólo se le proporcionará una Constancia de Atención Médica (formato Constancia Escolar), previa solicitud por escrito; con la finalidad de no incurrir en una falta de acuerdo a la Ley de Transparencia y Acceso a la Información, en el rubro de información confidencial.</w:t>
      </w:r>
    </w:p>
    <w:p w:rsidR="00AE6A86" w:rsidRPr="00AE6A86" w:rsidRDefault="00AE6A86" w:rsidP="00AE6A86">
      <w:pPr>
        <w:pStyle w:val="Prrafodelista"/>
        <w:numPr>
          <w:ilvl w:val="0"/>
          <w:numId w:val="2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AE6A86">
        <w:rPr>
          <w:sz w:val="24"/>
          <w:szCs w:val="24"/>
        </w:rPr>
        <w:t xml:space="preserve">El </w:t>
      </w:r>
      <w:r w:rsidRPr="00AE6A86">
        <w:rPr>
          <w:b/>
          <w:sz w:val="24"/>
          <w:szCs w:val="24"/>
        </w:rPr>
        <w:t xml:space="preserve">Resumen Clínico </w:t>
      </w:r>
      <w:r w:rsidRPr="00AE6A86">
        <w:rPr>
          <w:sz w:val="24"/>
          <w:szCs w:val="24"/>
        </w:rPr>
        <w:t>se entregará 20 días hábiles después de la fecha de solicitud, previa acreditación del solicitante y presentación del folio de trámite.</w:t>
      </w:r>
    </w:p>
    <w:p w:rsidR="00AE6A86" w:rsidRPr="00AE6A86" w:rsidRDefault="00AE6A86" w:rsidP="00AE6A86">
      <w:pPr>
        <w:pStyle w:val="Prrafodelista"/>
        <w:numPr>
          <w:ilvl w:val="0"/>
          <w:numId w:val="2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AE6A86">
        <w:rPr>
          <w:sz w:val="24"/>
          <w:szCs w:val="24"/>
        </w:rPr>
        <w:t xml:space="preserve">La </w:t>
      </w:r>
      <w:r w:rsidRPr="00AE6A86">
        <w:rPr>
          <w:b/>
          <w:sz w:val="24"/>
          <w:szCs w:val="24"/>
        </w:rPr>
        <w:t xml:space="preserve">Constancia Médica </w:t>
      </w:r>
      <w:r w:rsidRPr="00AE6A86">
        <w:rPr>
          <w:sz w:val="24"/>
          <w:szCs w:val="24"/>
        </w:rPr>
        <w:t>se entregará 5 días hábiles después de hecha la solicitud, previa acreditación del solicitante y presentación del folio de trámite.</w:t>
      </w:r>
    </w:p>
    <w:p w:rsidR="0055482E" w:rsidRDefault="00AE6A86" w:rsidP="00AE6A86">
      <w:pPr>
        <w:pStyle w:val="Prrafodelista"/>
        <w:numPr>
          <w:ilvl w:val="0"/>
          <w:numId w:val="2"/>
        </w:numPr>
        <w:spacing w:line="240" w:lineRule="auto"/>
        <w:ind w:left="426" w:hanging="284"/>
        <w:contextualSpacing w:val="0"/>
        <w:jc w:val="both"/>
        <w:rPr>
          <w:sz w:val="24"/>
          <w:szCs w:val="24"/>
        </w:rPr>
      </w:pPr>
      <w:r w:rsidRPr="00AE6A86">
        <w:rPr>
          <w:sz w:val="24"/>
          <w:szCs w:val="24"/>
        </w:rPr>
        <w:t>El costo del Resumen Clínico y/o Constancia Médica se encuentra indicado en el Tabulador de Cuotas vigente.</w:t>
      </w:r>
    </w:p>
    <w:p w:rsidR="00AE6A86" w:rsidRPr="00AE6A86" w:rsidRDefault="00AE6A86" w:rsidP="0055482E">
      <w:pPr>
        <w:rPr>
          <w:sz w:val="24"/>
          <w:szCs w:val="24"/>
        </w:rPr>
      </w:pPr>
    </w:p>
    <w:p w:rsidR="00E20201" w:rsidRDefault="00E20201" w:rsidP="00E20201">
      <w:pPr>
        <w:pStyle w:val="Default"/>
        <w:jc w:val="both"/>
        <w:rPr>
          <w:rFonts w:asciiTheme="minorHAnsi" w:hAnsiTheme="minorHAnsi"/>
          <w:szCs w:val="22"/>
        </w:rPr>
      </w:pPr>
    </w:p>
    <w:sectPr w:rsidR="00E20201" w:rsidSect="00C9355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5F1" w:rsidRDefault="00A415F1" w:rsidP="00E20201">
      <w:pPr>
        <w:spacing w:after="0" w:line="240" w:lineRule="auto"/>
      </w:pPr>
      <w:r>
        <w:separator/>
      </w:r>
    </w:p>
  </w:endnote>
  <w:endnote w:type="continuationSeparator" w:id="0">
    <w:p w:rsidR="00A415F1" w:rsidRDefault="00A415F1" w:rsidP="00E20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5F1" w:rsidRDefault="00A415F1" w:rsidP="00E20201">
      <w:pPr>
        <w:spacing w:after="0" w:line="240" w:lineRule="auto"/>
      </w:pPr>
      <w:r>
        <w:separator/>
      </w:r>
    </w:p>
  </w:footnote>
  <w:footnote w:type="continuationSeparator" w:id="0">
    <w:p w:rsidR="00A415F1" w:rsidRDefault="00A415F1" w:rsidP="00E20201">
      <w:pPr>
        <w:spacing w:after="0" w:line="240" w:lineRule="auto"/>
      </w:pPr>
      <w:r>
        <w:continuationSeparator/>
      </w:r>
    </w:p>
  </w:footnote>
  <w:footnote w:id="1">
    <w:p w:rsidR="00AE6A86" w:rsidRDefault="00AE6A86" w:rsidP="0055482E">
      <w:pPr>
        <w:pStyle w:val="Textonotaalfinal"/>
        <w:jc w:val="both"/>
      </w:pPr>
      <w:r>
        <w:rPr>
          <w:rStyle w:val="Refdenotaalpie"/>
        </w:rPr>
        <w:footnoteRef/>
      </w:r>
      <w:r>
        <w:t xml:space="preserve"> Manual de Trámites y Servicios al Público, Instituto Nacional de Pediatría, Abril 2014. Pág. 58</w:t>
      </w:r>
      <w:r w:rsidR="0055482E">
        <w:t xml:space="preserve">. </w:t>
      </w:r>
      <w:r w:rsidR="0055482E" w:rsidRPr="0055482E">
        <w:rPr>
          <w:u w:val="single"/>
        </w:rPr>
        <w:t>http://www.pediatria.gob.mx/manu_tramite.pdf</w:t>
      </w:r>
      <w:r w:rsidR="0055482E">
        <w:t>. Fecha de consulta: 04 junio 2014.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9876" w:type="dxa"/>
      <w:jc w:val="center"/>
      <w:tblInd w:w="-318" w:type="dxa"/>
      <w:tblBorders>
        <w:top w:val="none" w:sz="0" w:space="0" w:color="auto"/>
        <w:left w:val="none" w:sz="0" w:space="0" w:color="auto"/>
        <w:bottom w:val="single" w:sz="2" w:space="0" w:color="D9D9D9" w:themeColor="background1" w:themeShade="D9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71"/>
      <w:gridCol w:w="5670"/>
      <w:gridCol w:w="1135"/>
    </w:tblGrid>
    <w:tr w:rsidR="00E20201" w:rsidTr="0076621E">
      <w:trPr>
        <w:trHeight w:val="329"/>
        <w:jc w:val="center"/>
      </w:trPr>
      <w:tc>
        <w:tcPr>
          <w:tcW w:w="3071" w:type="dxa"/>
        </w:tcPr>
        <w:p w:rsidR="00E20201" w:rsidRDefault="00E20201" w:rsidP="0076621E">
          <w:pPr>
            <w:spacing w:after="120"/>
          </w:pPr>
          <w:r w:rsidRPr="0034648C">
            <w:rPr>
              <w:noProof/>
              <w:lang w:eastAsia="es-MX"/>
            </w:rPr>
            <w:drawing>
              <wp:inline distT="0" distB="0" distL="0" distR="0">
                <wp:extent cx="1836752" cy="572494"/>
                <wp:effectExtent l="0" t="0" r="0" b="0"/>
                <wp:docPr id="3" name="Imagen 1" descr="http://portal.salud.gob.mx/imgs/Salud_ok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98" name="Picture 2" descr="http://portal.salud.gob.mx/imgs/Salud_ok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6752" cy="5724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E20201" w:rsidRDefault="00E20201" w:rsidP="0076621E">
          <w:pPr>
            <w:tabs>
              <w:tab w:val="left" w:pos="4428"/>
            </w:tabs>
            <w:ind w:right="293"/>
            <w:jc w:val="center"/>
            <w:rPr>
              <w:rFonts w:ascii="Arial" w:hAnsi="Arial" w:cs="Arial"/>
              <w:b/>
              <w:color w:val="595959" w:themeColor="text1" w:themeTint="A6"/>
              <w:sz w:val="28"/>
              <w:szCs w:val="30"/>
            </w:rPr>
          </w:pPr>
          <w:r w:rsidRPr="0034648C">
            <w:rPr>
              <w:rFonts w:ascii="Arial" w:hAnsi="Arial" w:cs="Arial"/>
              <w:b/>
              <w:color w:val="595959" w:themeColor="text1" w:themeTint="A6"/>
              <w:sz w:val="28"/>
              <w:szCs w:val="30"/>
            </w:rPr>
            <w:t>Instituto Nacional de Pediatría</w:t>
          </w:r>
        </w:p>
        <w:p w:rsidR="00E20201" w:rsidRPr="001729A7" w:rsidRDefault="0055482E" w:rsidP="0076621E">
          <w:pPr>
            <w:tabs>
              <w:tab w:val="left" w:pos="4428"/>
            </w:tabs>
            <w:ind w:right="293"/>
            <w:jc w:val="center"/>
            <w:rPr>
              <w:color w:val="7F7F7F" w:themeColor="text1" w:themeTint="80"/>
            </w:rPr>
          </w:pPr>
          <w:r w:rsidRPr="0055482E">
            <w:rPr>
              <w:color w:val="7F7F7F" w:themeColor="text1" w:themeTint="80"/>
              <w:sz w:val="28"/>
            </w:rPr>
            <w:t>Subdirección de Consulta Externa</w:t>
          </w:r>
        </w:p>
      </w:tc>
      <w:tc>
        <w:tcPr>
          <w:tcW w:w="1135" w:type="dxa"/>
        </w:tcPr>
        <w:p w:rsidR="00E20201" w:rsidRDefault="00E20201" w:rsidP="0076621E">
          <w:pPr>
            <w:jc w:val="center"/>
          </w:pPr>
          <w:r w:rsidRPr="004D0070">
            <w:rPr>
              <w:sz w:val="24"/>
              <w:szCs w:val="24"/>
            </w:rPr>
            <w:object w:dxaOrig="3405" w:dyaOrig="378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0.5pt" o:ole="" o:allowoverlap="f" fillcolor="#0c9">
                <v:imagedata r:id="rId2" o:title=""/>
              </v:shape>
              <o:OLEObject Type="Embed" ProgID="PBrush" ShapeID="_x0000_i1025" DrawAspect="Content" ObjectID="_1495357226" r:id="rId3"/>
            </w:object>
          </w:r>
        </w:p>
      </w:tc>
    </w:tr>
  </w:tbl>
  <w:p w:rsidR="00E20201" w:rsidRDefault="00E20201">
    <w:pPr>
      <w:pStyle w:val="Encabezado"/>
    </w:pPr>
  </w:p>
  <w:p w:rsidR="00E20201" w:rsidRDefault="00E2020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37673"/>
    <w:multiLevelType w:val="hybridMultilevel"/>
    <w:tmpl w:val="E4A8C4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6C9B"/>
    <w:multiLevelType w:val="hybridMultilevel"/>
    <w:tmpl w:val="959AD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B21F7"/>
    <w:multiLevelType w:val="hybridMultilevel"/>
    <w:tmpl w:val="6A8CEC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302E0"/>
    <w:multiLevelType w:val="hybridMultilevel"/>
    <w:tmpl w:val="25B622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E20201"/>
    <w:rsid w:val="000F1B44"/>
    <w:rsid w:val="00182CA0"/>
    <w:rsid w:val="002A42C5"/>
    <w:rsid w:val="003D55C1"/>
    <w:rsid w:val="0055482E"/>
    <w:rsid w:val="005E6206"/>
    <w:rsid w:val="008F2B27"/>
    <w:rsid w:val="00A415F1"/>
    <w:rsid w:val="00AE6A86"/>
    <w:rsid w:val="00B34787"/>
    <w:rsid w:val="00C93557"/>
    <w:rsid w:val="00D74F8F"/>
    <w:rsid w:val="00E20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202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E202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20201"/>
  </w:style>
  <w:style w:type="paragraph" w:styleId="Piedepgina">
    <w:name w:val="footer"/>
    <w:basedOn w:val="Normal"/>
    <w:link w:val="PiedepginaCar"/>
    <w:uiPriority w:val="99"/>
    <w:semiHidden/>
    <w:unhideWhenUsed/>
    <w:rsid w:val="00E202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20201"/>
  </w:style>
  <w:style w:type="table" w:styleId="Tablaconcuadrcula">
    <w:name w:val="Table Grid"/>
    <w:basedOn w:val="Tablanormal"/>
    <w:uiPriority w:val="59"/>
    <w:rsid w:val="00E2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0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201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unhideWhenUsed/>
    <w:rsid w:val="00E2020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20201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2020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6A8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6A8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6A86"/>
    <w:rPr>
      <w:vertAlign w:val="superscript"/>
    </w:rPr>
  </w:style>
  <w:style w:type="paragraph" w:styleId="Prrafodelista">
    <w:name w:val="List Paragraph"/>
    <w:basedOn w:val="Normal"/>
    <w:uiPriority w:val="34"/>
    <w:qFormat/>
    <w:rsid w:val="00AE6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DB52F-5BD7-4666-92F4-D8CEFE35B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cillescasm</cp:lastModifiedBy>
  <cp:revision>2</cp:revision>
  <dcterms:created xsi:type="dcterms:W3CDTF">2015-06-09T17:14:00Z</dcterms:created>
  <dcterms:modified xsi:type="dcterms:W3CDTF">2015-06-09T17:14:00Z</dcterms:modified>
</cp:coreProperties>
</file>