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CF" w:rsidRPr="009737F4" w:rsidRDefault="00C51FCF" w:rsidP="00C51FCF">
      <w:pPr>
        <w:pStyle w:val="Ttulo1"/>
        <w:spacing w:after="240"/>
        <w:jc w:val="left"/>
        <w:rPr>
          <w:rFonts w:ascii="Arial" w:hAnsi="Arial" w:cs="Arial"/>
          <w:sz w:val="22"/>
          <w:szCs w:val="22"/>
        </w:rPr>
      </w:pPr>
      <w:bookmarkStart w:id="0" w:name="_Toc286305615"/>
      <w:r w:rsidRPr="009737F4">
        <w:rPr>
          <w:rFonts w:ascii="Arial" w:hAnsi="Arial" w:cs="Arial"/>
          <w:sz w:val="22"/>
          <w:szCs w:val="22"/>
        </w:rPr>
        <w:t>XI. LISTA DE PADECIMIENTOS POR NIVEL DE ATENCION</w:t>
      </w:r>
      <w:bookmarkEnd w:id="0"/>
    </w:p>
    <w:tbl>
      <w:tblPr>
        <w:tblW w:w="0" w:type="auto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02"/>
        <w:gridCol w:w="3202"/>
        <w:gridCol w:w="3202"/>
      </w:tblGrid>
      <w:tr w:rsidR="00C51FCF" w:rsidRPr="00E97FF3" w:rsidTr="0076621E">
        <w:trPr>
          <w:trHeight w:val="488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51FCF" w:rsidRPr="00E97FF3" w:rsidRDefault="00C51FCF" w:rsidP="007662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E97FF3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PRIMER NIVEL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51FCF" w:rsidRPr="00E97FF3" w:rsidRDefault="00C51FCF" w:rsidP="007662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mallCaps/>
              </w:rPr>
            </w:pPr>
            <w:r w:rsidRPr="00E97FF3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SEGUNDO NIVEL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51FCF" w:rsidRPr="00E97FF3" w:rsidRDefault="00C51FCF" w:rsidP="007662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mallCaps/>
              </w:rPr>
            </w:pPr>
            <w:r w:rsidRPr="00E97FF3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TERCER NIVEL</w:t>
            </w:r>
          </w:p>
        </w:tc>
      </w:tr>
      <w:tr w:rsidR="00C51FCF" w:rsidRPr="00E97FF3" w:rsidTr="0076621E">
        <w:trPr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97FF3">
              <w:rPr>
                <w:rFonts w:ascii="Arial" w:hAnsi="Arial" w:cs="Arial"/>
                <w:b/>
                <w:bCs/>
                <w:sz w:val="22"/>
                <w:szCs w:val="22"/>
              </w:rPr>
              <w:t>ALERGIA E INMUNOLOGÍA</w:t>
            </w:r>
          </w:p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7FF3">
              <w:rPr>
                <w:rFonts w:ascii="Arial" w:hAnsi="Arial" w:cs="Arial"/>
                <w:sz w:val="22"/>
                <w:szCs w:val="22"/>
              </w:rPr>
              <w:t>Urticaria aguda</w:t>
            </w:r>
          </w:p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7FF3">
              <w:rPr>
                <w:rFonts w:ascii="Arial" w:hAnsi="Arial" w:cs="Arial"/>
                <w:sz w:val="22"/>
                <w:szCs w:val="22"/>
              </w:rPr>
              <w:t>Alergias alimentos y</w:t>
            </w:r>
          </w:p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7FF3">
              <w:rPr>
                <w:rFonts w:ascii="Arial" w:hAnsi="Arial" w:cs="Arial"/>
                <w:sz w:val="22"/>
                <w:szCs w:val="22"/>
              </w:rPr>
              <w:t>medicamentos</w:t>
            </w:r>
          </w:p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7FF3">
              <w:rPr>
                <w:rFonts w:ascii="Arial" w:hAnsi="Arial" w:cs="Arial"/>
                <w:sz w:val="22"/>
                <w:szCs w:val="22"/>
              </w:rPr>
              <w:t xml:space="preserve">Asma leve a moderado </w:t>
            </w:r>
          </w:p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7FF3">
              <w:rPr>
                <w:rFonts w:ascii="Arial" w:hAnsi="Arial" w:cs="Arial"/>
                <w:sz w:val="22"/>
                <w:szCs w:val="22"/>
              </w:rPr>
              <w:t xml:space="preserve">Alergias respiratorias </w:t>
            </w:r>
          </w:p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7FF3">
              <w:rPr>
                <w:rFonts w:ascii="Arial" w:hAnsi="Arial" w:cs="Arial"/>
                <w:sz w:val="22"/>
                <w:szCs w:val="22"/>
              </w:rPr>
              <w:t xml:space="preserve">Conjuntivitis alérgica </w:t>
            </w:r>
          </w:p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7FF3">
              <w:rPr>
                <w:rFonts w:ascii="Arial" w:hAnsi="Arial" w:cs="Arial"/>
                <w:sz w:val="22"/>
                <w:szCs w:val="22"/>
              </w:rPr>
              <w:t xml:space="preserve">Asma severo </w:t>
            </w:r>
          </w:p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7FF3">
              <w:rPr>
                <w:rFonts w:ascii="Arial" w:hAnsi="Arial" w:cs="Arial"/>
                <w:sz w:val="22"/>
                <w:szCs w:val="22"/>
              </w:rPr>
              <w:t>Alergias respiratorias severas o complicadas</w:t>
            </w:r>
          </w:p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7FF3">
              <w:rPr>
                <w:rFonts w:ascii="Arial" w:hAnsi="Arial" w:cs="Arial"/>
                <w:sz w:val="22"/>
                <w:szCs w:val="22"/>
              </w:rPr>
              <w:t xml:space="preserve">Inmunodeficiencia primarias y secundarias </w:t>
            </w:r>
          </w:p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7FF3">
              <w:rPr>
                <w:rFonts w:ascii="Arial" w:hAnsi="Arial" w:cs="Arial"/>
                <w:sz w:val="22"/>
                <w:szCs w:val="22"/>
              </w:rPr>
              <w:t>Urticaria crónica</w:t>
            </w:r>
          </w:p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7FF3">
              <w:rPr>
                <w:rFonts w:ascii="Arial" w:hAnsi="Arial" w:cs="Arial"/>
                <w:sz w:val="22"/>
                <w:szCs w:val="22"/>
              </w:rPr>
              <w:t xml:space="preserve">Lupus </w:t>
            </w:r>
          </w:p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7FF3">
              <w:rPr>
                <w:rFonts w:ascii="Arial" w:hAnsi="Arial" w:cs="Arial"/>
                <w:sz w:val="22"/>
                <w:szCs w:val="22"/>
              </w:rPr>
              <w:t xml:space="preserve">Enfermedad  de la colágena </w:t>
            </w:r>
          </w:p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7FF3">
              <w:rPr>
                <w:rFonts w:ascii="Arial" w:hAnsi="Arial" w:cs="Arial"/>
                <w:sz w:val="22"/>
                <w:szCs w:val="22"/>
              </w:rPr>
              <w:t xml:space="preserve">Enfermedad del suero </w:t>
            </w:r>
          </w:p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7FF3">
              <w:rPr>
                <w:rFonts w:ascii="Arial" w:hAnsi="Arial" w:cs="Arial"/>
                <w:sz w:val="22"/>
                <w:szCs w:val="22"/>
              </w:rPr>
              <w:t xml:space="preserve">Enfermedad injerto contra huésped </w:t>
            </w:r>
          </w:p>
          <w:p w:rsidR="00C51FCF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7FF3">
              <w:rPr>
                <w:rFonts w:ascii="Arial" w:hAnsi="Arial" w:cs="Arial"/>
                <w:sz w:val="22"/>
                <w:szCs w:val="22"/>
              </w:rPr>
              <w:t xml:space="preserve">Amiloidosis </w:t>
            </w:r>
          </w:p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1FCF" w:rsidRPr="00E97FF3" w:rsidTr="0076621E">
        <w:trPr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97FF3">
              <w:rPr>
                <w:rFonts w:ascii="Arial" w:hAnsi="Arial" w:cs="Arial"/>
                <w:b/>
                <w:bCs/>
                <w:sz w:val="22"/>
                <w:szCs w:val="22"/>
              </w:rPr>
              <w:t>ALTERACIONES DEL</w:t>
            </w:r>
          </w:p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97FF3">
              <w:rPr>
                <w:rFonts w:ascii="Arial" w:hAnsi="Arial" w:cs="Arial"/>
                <w:b/>
                <w:bCs/>
                <w:sz w:val="22"/>
                <w:szCs w:val="22"/>
              </w:rPr>
              <w:t>CRECIMIENTO</w:t>
            </w:r>
          </w:p>
          <w:p w:rsidR="00C51FCF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7FF3">
              <w:rPr>
                <w:rFonts w:ascii="Arial" w:hAnsi="Arial" w:cs="Arial"/>
                <w:sz w:val="22"/>
                <w:szCs w:val="22"/>
              </w:rPr>
              <w:t>Talla baja familiar</w:t>
            </w:r>
          </w:p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7FF3">
              <w:rPr>
                <w:rFonts w:ascii="Arial" w:hAnsi="Arial" w:cs="Arial"/>
                <w:sz w:val="22"/>
                <w:szCs w:val="22"/>
              </w:rPr>
              <w:t xml:space="preserve">Falla para medrar </w:t>
            </w:r>
          </w:p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7FF3">
              <w:rPr>
                <w:rFonts w:ascii="Arial" w:hAnsi="Arial" w:cs="Arial"/>
                <w:sz w:val="22"/>
                <w:szCs w:val="22"/>
              </w:rPr>
              <w:t>Talla baja constitucional</w:t>
            </w:r>
          </w:p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7FF3">
              <w:rPr>
                <w:rFonts w:ascii="Arial" w:hAnsi="Arial" w:cs="Arial"/>
                <w:sz w:val="22"/>
                <w:szCs w:val="22"/>
              </w:rPr>
              <w:t xml:space="preserve">Talla baja patológica </w:t>
            </w:r>
          </w:p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1FCF" w:rsidRPr="00E97FF3" w:rsidTr="0076621E">
        <w:trPr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97FF3">
              <w:rPr>
                <w:rFonts w:ascii="Arial" w:hAnsi="Arial" w:cs="Arial"/>
                <w:b/>
                <w:bCs/>
                <w:sz w:val="22"/>
                <w:szCs w:val="22"/>
              </w:rPr>
              <w:t>AUDIOLOGÍA Y FONIATRÍA</w:t>
            </w:r>
          </w:p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7FF3">
              <w:rPr>
                <w:rFonts w:ascii="Arial" w:hAnsi="Arial" w:cs="Arial"/>
                <w:sz w:val="22"/>
                <w:szCs w:val="22"/>
              </w:rPr>
              <w:t>Secuelas de labio y paladar</w:t>
            </w:r>
          </w:p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7FF3">
              <w:rPr>
                <w:rFonts w:ascii="Arial" w:hAnsi="Arial" w:cs="Arial"/>
                <w:sz w:val="22"/>
                <w:szCs w:val="22"/>
              </w:rPr>
              <w:t xml:space="preserve">hendido </w:t>
            </w:r>
          </w:p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7FF3">
              <w:rPr>
                <w:rFonts w:ascii="Arial" w:hAnsi="Arial" w:cs="Arial"/>
                <w:sz w:val="22"/>
                <w:szCs w:val="22"/>
              </w:rPr>
              <w:t xml:space="preserve">Vértigo estudio inicial </w:t>
            </w:r>
          </w:p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7FF3">
              <w:rPr>
                <w:rFonts w:ascii="Arial" w:hAnsi="Arial" w:cs="Arial"/>
                <w:sz w:val="22"/>
                <w:szCs w:val="22"/>
              </w:rPr>
              <w:t xml:space="preserve">Estudio inicial de hipoacusia </w:t>
            </w:r>
          </w:p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7FF3">
              <w:rPr>
                <w:rFonts w:ascii="Arial" w:hAnsi="Arial" w:cs="Arial"/>
                <w:sz w:val="22"/>
                <w:szCs w:val="22"/>
              </w:rPr>
              <w:t xml:space="preserve">Trastornos de lectoescritura </w:t>
            </w:r>
          </w:p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7FF3">
              <w:rPr>
                <w:rFonts w:ascii="Arial" w:hAnsi="Arial" w:cs="Arial"/>
                <w:sz w:val="22"/>
                <w:szCs w:val="22"/>
              </w:rPr>
              <w:t xml:space="preserve">Trastornos y retraso del lenguaje </w:t>
            </w:r>
          </w:p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7FF3">
              <w:rPr>
                <w:rFonts w:ascii="Arial" w:hAnsi="Arial" w:cs="Arial"/>
                <w:sz w:val="22"/>
                <w:szCs w:val="22"/>
              </w:rPr>
              <w:t xml:space="preserve">Malformaciones de aparato fonoarticulador </w:t>
            </w:r>
          </w:p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7FF3">
              <w:rPr>
                <w:rFonts w:ascii="Arial" w:hAnsi="Arial" w:cs="Arial"/>
                <w:sz w:val="22"/>
                <w:szCs w:val="22"/>
              </w:rPr>
              <w:t xml:space="preserve">Sordera </w:t>
            </w:r>
          </w:p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7FF3">
              <w:rPr>
                <w:rFonts w:ascii="Arial" w:hAnsi="Arial" w:cs="Arial"/>
                <w:sz w:val="22"/>
                <w:szCs w:val="22"/>
              </w:rPr>
              <w:t>Implantes cocleares</w:t>
            </w:r>
          </w:p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7FF3">
              <w:rPr>
                <w:rFonts w:ascii="Arial" w:hAnsi="Arial" w:cs="Arial"/>
                <w:sz w:val="22"/>
                <w:szCs w:val="22"/>
              </w:rPr>
              <w:t xml:space="preserve">Malformaciones de oído </w:t>
            </w:r>
          </w:p>
          <w:p w:rsidR="00C51FCF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Disfonías crónicas</w:t>
            </w:r>
          </w:p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1FCF" w:rsidRPr="00E97FF3" w:rsidTr="0076621E">
        <w:trPr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97F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7FF3">
              <w:rPr>
                <w:rFonts w:ascii="Arial" w:hAnsi="Arial" w:cs="Arial"/>
                <w:b/>
                <w:sz w:val="22"/>
                <w:szCs w:val="22"/>
              </w:rPr>
              <w:t>CARDIOLOGÍA</w:t>
            </w:r>
          </w:p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7FF3">
              <w:rPr>
                <w:rFonts w:ascii="Arial" w:hAnsi="Arial" w:cs="Arial"/>
                <w:sz w:val="22"/>
                <w:szCs w:val="22"/>
              </w:rPr>
              <w:t>Búsqueda intencionada de fiebre reumática(I)</w:t>
            </w:r>
          </w:p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7FF3">
              <w:rPr>
                <w:rFonts w:ascii="Arial" w:hAnsi="Arial" w:cs="Arial"/>
                <w:sz w:val="22"/>
                <w:szCs w:val="22"/>
              </w:rPr>
              <w:t>Detección clínica de cardiopatías</w:t>
            </w:r>
          </w:p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7FF3">
              <w:rPr>
                <w:rFonts w:ascii="Arial" w:hAnsi="Arial" w:cs="Arial"/>
                <w:sz w:val="22"/>
                <w:szCs w:val="22"/>
              </w:rPr>
              <w:t>Detección de hipertensión arterial</w:t>
            </w:r>
          </w:p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7FF3">
              <w:rPr>
                <w:rFonts w:ascii="Arial" w:hAnsi="Arial" w:cs="Arial"/>
                <w:sz w:val="22"/>
                <w:szCs w:val="22"/>
              </w:rPr>
              <w:t>Cardiopatía Reumática</w:t>
            </w:r>
          </w:p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7FF3">
              <w:rPr>
                <w:rFonts w:ascii="Arial" w:hAnsi="Arial" w:cs="Arial"/>
                <w:sz w:val="22"/>
                <w:szCs w:val="22"/>
              </w:rPr>
              <w:t xml:space="preserve">Seguimiento </w:t>
            </w:r>
          </w:p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7FF3">
              <w:rPr>
                <w:rFonts w:ascii="Arial" w:hAnsi="Arial" w:cs="Arial"/>
                <w:sz w:val="22"/>
                <w:szCs w:val="22"/>
              </w:rPr>
              <w:t>Seguimiento de cardiopatías</w:t>
            </w:r>
          </w:p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7FF3">
              <w:rPr>
                <w:rFonts w:ascii="Arial" w:hAnsi="Arial" w:cs="Arial"/>
                <w:sz w:val="22"/>
                <w:szCs w:val="22"/>
              </w:rPr>
              <w:t xml:space="preserve">congénitas acianógenas </w:t>
            </w:r>
          </w:p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7FF3">
              <w:rPr>
                <w:rFonts w:ascii="Arial" w:hAnsi="Arial" w:cs="Arial"/>
                <w:sz w:val="22"/>
                <w:szCs w:val="22"/>
              </w:rPr>
              <w:t>Estudio inicial de hipertensión arterial</w:t>
            </w:r>
          </w:p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7FF3">
              <w:rPr>
                <w:rFonts w:ascii="Arial" w:hAnsi="Arial" w:cs="Arial"/>
                <w:sz w:val="22"/>
                <w:szCs w:val="22"/>
              </w:rPr>
              <w:t xml:space="preserve">Diagnóstico definitivo de cardiopatías </w:t>
            </w:r>
          </w:p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7FF3">
              <w:rPr>
                <w:rFonts w:ascii="Arial" w:hAnsi="Arial" w:cs="Arial"/>
                <w:sz w:val="22"/>
                <w:szCs w:val="22"/>
              </w:rPr>
              <w:t xml:space="preserve">Tratamiento quirúrgico de cardiopatías congénitas </w:t>
            </w:r>
          </w:p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7FF3">
              <w:rPr>
                <w:rFonts w:ascii="Arial" w:hAnsi="Arial" w:cs="Arial"/>
                <w:sz w:val="22"/>
                <w:szCs w:val="22"/>
              </w:rPr>
              <w:t xml:space="preserve">Seguimiento de cardiopatías congénitas cianógenas </w:t>
            </w:r>
          </w:p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Miocardiopatías</w:t>
            </w:r>
          </w:p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7FF3">
              <w:rPr>
                <w:rFonts w:ascii="Arial" w:hAnsi="Arial" w:cs="Arial"/>
                <w:sz w:val="22"/>
                <w:szCs w:val="22"/>
              </w:rPr>
              <w:t xml:space="preserve">Arritmias </w:t>
            </w:r>
          </w:p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7FF3">
              <w:rPr>
                <w:rFonts w:ascii="Arial" w:hAnsi="Arial" w:cs="Arial"/>
                <w:sz w:val="22"/>
                <w:szCs w:val="22"/>
              </w:rPr>
              <w:t>Pericarditiopatías</w:t>
            </w:r>
          </w:p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7FF3">
              <w:rPr>
                <w:rFonts w:ascii="Arial" w:hAnsi="Arial" w:cs="Arial"/>
                <w:sz w:val="22"/>
                <w:szCs w:val="22"/>
              </w:rPr>
              <w:t>Micardiopatías</w:t>
            </w:r>
          </w:p>
          <w:p w:rsidR="00C51FCF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7FF3">
              <w:rPr>
                <w:rFonts w:ascii="Arial" w:hAnsi="Arial" w:cs="Arial"/>
                <w:sz w:val="22"/>
                <w:szCs w:val="22"/>
              </w:rPr>
              <w:t>Seguimiento de P.O. de corazón Trasplantes Trastornos vasculares</w:t>
            </w:r>
          </w:p>
          <w:p w:rsidR="00C51FCF" w:rsidRPr="00E97FF3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51FCF" w:rsidRPr="00B911B0" w:rsidRDefault="00C51FCF" w:rsidP="00C51FCF">
      <w:pPr>
        <w:rPr>
          <w:rFonts w:ascii="Arial" w:hAnsi="Arial" w:cs="Arial"/>
        </w:rPr>
      </w:pPr>
    </w:p>
    <w:p w:rsidR="00C51FCF" w:rsidRDefault="00C51FCF" w:rsidP="00C51FC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603" w:type="dxa"/>
        <w:tblInd w:w="-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219"/>
        <w:gridCol w:w="3192"/>
      </w:tblGrid>
      <w:tr w:rsidR="00C51FCF" w:rsidRPr="002E0A3B" w:rsidTr="0076621E">
        <w:trPr>
          <w:trHeight w:val="51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51FCF" w:rsidRPr="002E0A3B" w:rsidRDefault="00C51FCF" w:rsidP="007662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2E0A3B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lastRenderedPageBreak/>
              <w:t>PRIMER NIVEL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51FCF" w:rsidRPr="002E0A3B" w:rsidRDefault="00C51FCF" w:rsidP="007662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mallCaps/>
              </w:rPr>
            </w:pPr>
            <w:r w:rsidRPr="002E0A3B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SEGUNDO NIVEL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51FCF" w:rsidRPr="002E0A3B" w:rsidRDefault="00C51FCF" w:rsidP="007662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mallCaps/>
              </w:rPr>
            </w:pPr>
            <w:r w:rsidRPr="002E0A3B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TERCER NIVEL</w:t>
            </w:r>
          </w:p>
        </w:tc>
      </w:tr>
      <w:tr w:rsidR="00C51FCF" w:rsidRPr="00384959" w:rsidTr="0076621E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84959">
              <w:rPr>
                <w:rFonts w:ascii="Arial" w:hAnsi="Arial" w:cs="Arial"/>
                <w:b/>
                <w:bCs/>
                <w:sz w:val="22"/>
                <w:szCs w:val="22"/>
              </w:rPr>
              <w:t>CIRUGÍA PEDIÁTRICA Y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84959">
              <w:rPr>
                <w:rFonts w:ascii="Arial" w:hAnsi="Arial" w:cs="Arial"/>
                <w:b/>
                <w:bCs/>
                <w:sz w:val="22"/>
                <w:szCs w:val="22"/>
              </w:rPr>
              <w:t>ENDOSCOPÍA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Heridas y quemaduras leves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Quiste tirogloso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Hipertrofia congénita de piloro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Mal rotación intestinal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Suboclusión Intestinal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Enfermedad diverticular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Hernia inguinal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Invaginación Intestinal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Apendicitis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Fimosis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Granuloma umbilical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Torsión testicular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Criptorquidea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Tratamiento quirúrgico de reflujo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Enterocolitis necrozante I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Fistula branquial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Estenosis o atresias de tubo digestivo Peritonitis meconial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Onfalocele y gastrosquisis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Divertículo de Meckel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Hernia diafragmática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Transplantes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Hemo y quilo tórax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Malformación anorectal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Anomalías del tracto biliar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Cuerpos extraños en vías aérea y digestiva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Sangrado tubo digestivo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Linfangiomas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Enterocolitis necrotizante II y III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Malformación caja toraccica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Masa abdominal en estudio</w:t>
            </w:r>
          </w:p>
          <w:p w:rsidR="00C51FCF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Colon tóxico amibiano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1FCF" w:rsidRPr="00384959" w:rsidTr="0076621E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84959">
              <w:rPr>
                <w:rFonts w:ascii="Arial" w:hAnsi="Arial" w:cs="Arial"/>
                <w:b/>
                <w:bCs/>
                <w:sz w:val="22"/>
                <w:szCs w:val="22"/>
              </w:rPr>
              <w:t>CIRUGÍA MAXILO – FACIAL Y ODONTOLOGÍA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Caries</w:t>
            </w:r>
          </w:p>
          <w:p w:rsidR="00C51FCF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Corrección de frenillo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Afecciones de glándulas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salivales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Traumas orales y dentales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Entre paréntesis se indica el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nivel de atención que dará el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seguimiento pediátrico</w:t>
            </w:r>
          </w:p>
        </w:tc>
      </w:tr>
      <w:tr w:rsidR="00C51FCF" w:rsidRPr="00384959" w:rsidTr="0076621E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84959">
              <w:rPr>
                <w:rFonts w:ascii="Arial" w:hAnsi="Arial" w:cs="Arial"/>
                <w:b/>
                <w:bCs/>
                <w:sz w:val="22"/>
                <w:szCs w:val="22"/>
              </w:rPr>
              <w:t>CIRUGÍA PLÁSTICA Y RECONSTRUCTIVA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Hemangiomas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Lipomas y quiste dermoide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Labio y paladar hendido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Manejo inicial de quemados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Rinoplastias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Sindactilia Polidactilia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Labio y paladar hendido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Reimplantes de manos o dedos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Reconstrucciones faciales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Avances cráneo – faciales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Manejo de hemangiomas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Manejo de complicaciones de quemados.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Trauma cráneo – facial</w:t>
            </w:r>
          </w:p>
          <w:p w:rsidR="00C51FCF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Microtias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1FCF" w:rsidRPr="00384959" w:rsidTr="0076621E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84959">
              <w:rPr>
                <w:rFonts w:ascii="Arial" w:hAnsi="Arial" w:cs="Arial"/>
                <w:b/>
                <w:bCs/>
                <w:sz w:val="22"/>
                <w:szCs w:val="22"/>
              </w:rPr>
              <w:t>DERMATOLOGÍA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Dermatitis Atópica (I)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Infecciones superficiales de la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piel (virus, bacteria, hongos)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Acné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Uñas encarnadas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Picaduras de insectos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Urticaria y eritema polimorfo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Dermatitis seborreica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lastRenderedPageBreak/>
              <w:t>Fotosensibilidad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Hiper o hipopigmentaciones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Alopecias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Dermatitis seborréica grave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Tuberculosis cutánea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Deshidrosis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Vitíligo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Fotosensibilidad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Nevos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lastRenderedPageBreak/>
              <w:t>Micosis profundas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Pénfigos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Psoriasis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Ictiosis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Porfirias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Miasis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Oncocercosis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Esclerosis tuberosa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Farmacodermias severas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1FCF" w:rsidRPr="00D2487C" w:rsidTr="0076621E">
        <w:trPr>
          <w:trHeight w:val="46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51FCF" w:rsidRPr="00D2487C" w:rsidRDefault="00C51FCF" w:rsidP="007662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2487C">
              <w:rPr>
                <w:rFonts w:ascii="Arial" w:hAnsi="Arial" w:cs="Arial"/>
                <w:b/>
                <w:sz w:val="22"/>
                <w:szCs w:val="22"/>
              </w:rPr>
              <w:lastRenderedPageBreak/>
              <w:t>PRIMER NIVEL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51FCF" w:rsidRPr="00D2487C" w:rsidRDefault="00C51FCF" w:rsidP="007662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2487C">
              <w:rPr>
                <w:rFonts w:ascii="Arial" w:hAnsi="Arial" w:cs="Arial"/>
                <w:b/>
                <w:sz w:val="22"/>
                <w:szCs w:val="22"/>
              </w:rPr>
              <w:t>SEGUNDO NIVEL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51FCF" w:rsidRPr="00D2487C" w:rsidRDefault="00C51FCF" w:rsidP="007662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2487C">
              <w:rPr>
                <w:rFonts w:ascii="Arial" w:hAnsi="Arial" w:cs="Arial"/>
                <w:b/>
                <w:sz w:val="22"/>
                <w:szCs w:val="22"/>
              </w:rPr>
              <w:t>TERCER NIVEL</w:t>
            </w:r>
          </w:p>
        </w:tc>
      </w:tr>
      <w:tr w:rsidR="00C51FCF" w:rsidRPr="00384959" w:rsidTr="0076621E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Hemangiomas planos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Exantemas virales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Pediculosis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Erisipela y celulitis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Escabiosis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Displasia ectodérmica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Sx Neurocutaneos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Hemangiomas gigantes y cavernosos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Neoplasias cutáneas malignas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Otras ectoparasitosis</w:t>
            </w:r>
          </w:p>
        </w:tc>
      </w:tr>
      <w:tr w:rsidR="00C51FCF" w:rsidRPr="00384959" w:rsidTr="0076621E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84959">
              <w:rPr>
                <w:rFonts w:ascii="Arial" w:hAnsi="Arial" w:cs="Arial"/>
                <w:b/>
                <w:bCs/>
                <w:sz w:val="22"/>
                <w:szCs w:val="22"/>
              </w:rPr>
              <w:t>ENDOCRINOLOGÍA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Obesidad I grado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Hipotiroidismo congénito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Obesidad de II y III Grado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Diabetes Mellitus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Diabetes Insípida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Tirotoxicosis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Tiroiditis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Alteraciones suprarenales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Pubertad precoz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Ambigüedad de genitales Alteraciones gonadales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Obesidad secundaria </w:t>
            </w:r>
          </w:p>
          <w:p w:rsidR="00C51FCF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Neoplasias endocrinológicas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1FCF" w:rsidRPr="00384959" w:rsidTr="0076621E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84959">
              <w:rPr>
                <w:rFonts w:ascii="Arial" w:hAnsi="Arial" w:cs="Arial"/>
                <w:b/>
                <w:bCs/>
                <w:sz w:val="22"/>
                <w:szCs w:val="22"/>
              </w:rPr>
              <w:t>ESTOMATOLOGIA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Higiene bucal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Periodontopatias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Aplicación de fluor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Caries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Periodontopatias que requieran cirugía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Endodoncia, parodoncia, ortodoncia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Traumatismo dentoalveolar </w:t>
            </w:r>
          </w:p>
          <w:p w:rsidR="00C51FCF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Mal oclusión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Rehabilitación integral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Cirugía bucodentomaxilar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Disarmonias dentofaciales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Ránula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Complicaciones orales de problemas sistémicos </w:t>
            </w:r>
          </w:p>
        </w:tc>
      </w:tr>
      <w:tr w:rsidR="00C51FCF" w:rsidRPr="00384959" w:rsidTr="0076621E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84959">
              <w:rPr>
                <w:rFonts w:ascii="Arial" w:hAnsi="Arial" w:cs="Arial"/>
                <w:b/>
                <w:bCs/>
                <w:sz w:val="22"/>
                <w:szCs w:val="22"/>
              </w:rPr>
              <w:t>GASTROENTEROLOGÍA Y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84959">
              <w:rPr>
                <w:rFonts w:ascii="Arial" w:hAnsi="Arial" w:cs="Arial"/>
                <w:b/>
                <w:bCs/>
                <w:sz w:val="22"/>
                <w:szCs w:val="22"/>
              </w:rPr>
              <w:t>NUTRICIÓN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Desnutrición de I Grado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Sobrepeso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Gastroenteritis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Niño vomitador (manejo inicial)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Hepatitis no complicada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Intolerancia y alergia a alimentos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Parasitosis intestinal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Constipación dietética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Desnutrición de II Grado Obesidad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Intolerancia a la lactosa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Reflujo gastro-esofágico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Colon irritable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Enfermedad ácido péptica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Enterocolitis necrosante Grado I y II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Colecistitis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Colelitiasis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Absceso hepático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Enf Inflamatoria de vias biliares(I)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Dolor abdominal crónico en etapa inicial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Reflujo gastroesofágico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Desnutrición de III Grado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Obesidad Grave Avitaminosis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Reflujo gastro-esofágico complicado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Constipación crónica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Encopresis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Mala absorción intestinal Colitis ulcerativa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Enf Cronh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Enfermedad celiaca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Intestino corto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Intolerancia a la proteínas de </w:t>
            </w:r>
            <w:smartTag w:uri="urn:schemas-microsoft-com:office:smarttags" w:element="PersonName">
              <w:smartTagPr>
                <w:attr w:name="ProductID" w:val="la dieta Linfangiectasia Intestinal"/>
              </w:smartTagPr>
              <w:r w:rsidRPr="00384959">
                <w:rPr>
                  <w:rFonts w:ascii="Arial" w:hAnsi="Arial" w:cs="Arial"/>
                  <w:sz w:val="22"/>
                  <w:szCs w:val="22"/>
                </w:rPr>
                <w:t>la dieta Linfangiectasia Intestinal</w:t>
              </w:r>
            </w:smartTag>
            <w:r w:rsidRPr="003849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Infección por Helicobacter Pylori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Agangliosis intestinal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51FCF" w:rsidRDefault="00C51FCF" w:rsidP="00C51FCF">
      <w:r>
        <w:br w:type="page"/>
      </w:r>
    </w:p>
    <w:tbl>
      <w:tblPr>
        <w:tblW w:w="9603" w:type="dxa"/>
        <w:tblInd w:w="-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06"/>
        <w:gridCol w:w="3205"/>
        <w:gridCol w:w="7"/>
        <w:gridCol w:w="3185"/>
      </w:tblGrid>
      <w:tr w:rsidR="00C51FCF" w:rsidRPr="00D2487C" w:rsidTr="0076621E">
        <w:trPr>
          <w:trHeight w:val="4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51FCF" w:rsidRPr="00D2487C" w:rsidRDefault="00C51FCF" w:rsidP="007662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2487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br w:type="page"/>
              <w:t>PRIMER NIVEL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51FCF" w:rsidRPr="00D2487C" w:rsidRDefault="00C51FCF" w:rsidP="007662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2487C">
              <w:rPr>
                <w:rFonts w:ascii="Arial" w:hAnsi="Arial" w:cs="Arial"/>
                <w:b/>
                <w:sz w:val="22"/>
                <w:szCs w:val="22"/>
              </w:rPr>
              <w:t>SEGUNDO NIVEL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51FCF" w:rsidRPr="00D2487C" w:rsidRDefault="00C51FCF" w:rsidP="007662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2487C">
              <w:rPr>
                <w:rFonts w:ascii="Arial" w:hAnsi="Arial" w:cs="Arial"/>
                <w:b/>
                <w:sz w:val="22"/>
                <w:szCs w:val="22"/>
              </w:rPr>
              <w:t>TERCER NIVEL</w:t>
            </w:r>
          </w:p>
        </w:tc>
      </w:tr>
      <w:tr w:rsidR="00C51FCF" w:rsidRPr="00384959" w:rsidTr="0076621E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Enterocolitis necrosante grado III y IV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Diarrea crónica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Enfermedad celiaca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Vasculitis e isquemias intestinalesPancreatitis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Sx. Colestásicos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Hepatitis tóxicas y crónicas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Insuficiencia Hepática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Ulcera peptica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Anorexia y bulimia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Dolor abdominal crónico etapa avanzada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Poliposis intestinal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Hipertensión portal </w:t>
            </w:r>
          </w:p>
          <w:p w:rsidR="00C51FCF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Colon agangliónico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1FCF" w:rsidRPr="00384959" w:rsidTr="0076621E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84959">
              <w:rPr>
                <w:rFonts w:ascii="Arial" w:hAnsi="Arial" w:cs="Arial"/>
                <w:b/>
                <w:bCs/>
                <w:sz w:val="22"/>
                <w:szCs w:val="22"/>
              </w:rPr>
              <w:t>GENÉTICA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Síndrome de Down diagnóstico clínico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Seguimiento de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cromosomopatías ya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estudiadas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Síndrome de Down diagnóstico paraclínico Otras cromosomapatías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Errores del metabolismo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Consejo genético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Medicina Genómica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Estudio de retraso mental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Ambigüedad de genitales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Genodermatosis </w:t>
            </w:r>
          </w:p>
          <w:p w:rsidR="00C51FCF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Estu</w:t>
            </w:r>
            <w:r>
              <w:rPr>
                <w:rFonts w:ascii="Arial" w:hAnsi="Arial" w:cs="Arial"/>
                <w:sz w:val="22"/>
                <w:szCs w:val="22"/>
              </w:rPr>
              <w:t>dio de malformaciones múltiples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1FCF" w:rsidRPr="00384959" w:rsidTr="0076621E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84959">
              <w:rPr>
                <w:rFonts w:ascii="Arial" w:hAnsi="Arial" w:cs="Arial"/>
                <w:b/>
                <w:bCs/>
                <w:sz w:val="22"/>
                <w:szCs w:val="22"/>
              </w:rPr>
              <w:t>GINECOLOGÍA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Dismenorrea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Trastornos menstruales Enfermedades de Trasmisión sexual</w:t>
            </w:r>
          </w:p>
          <w:p w:rsidR="00C51FCF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Trauma genital femenino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Amenorrea en estudio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Tumores mamarios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Abuso sexual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1FCF" w:rsidRPr="00384959" w:rsidTr="0076621E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84959">
              <w:rPr>
                <w:rFonts w:ascii="Arial" w:hAnsi="Arial" w:cs="Arial"/>
                <w:b/>
                <w:bCs/>
                <w:sz w:val="22"/>
                <w:szCs w:val="22"/>
              </w:rPr>
              <w:t>HEMATOLOGÍA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Anemia ferropénica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Anemia megaloblástica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Pacientes terminales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Púrpuras vasculares no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complicadas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Deficiencia vitamina K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Otras anemias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Policitemia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Púrpuras trombocitopénicas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Púrpuras vasculares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complicadas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Sx. Mielodisplásicos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Leucemias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Linfomas </w:t>
            </w:r>
          </w:p>
          <w:p w:rsidR="00C51FCF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Coagulopatías congénitas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51FCF" w:rsidRDefault="00C51FCF" w:rsidP="00C51FCF">
      <w:r>
        <w:br w:type="page"/>
      </w:r>
    </w:p>
    <w:tbl>
      <w:tblPr>
        <w:tblW w:w="9603" w:type="dxa"/>
        <w:jc w:val="center"/>
        <w:tblInd w:w="-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06"/>
        <w:gridCol w:w="3205"/>
        <w:gridCol w:w="14"/>
        <w:gridCol w:w="3178"/>
      </w:tblGrid>
      <w:tr w:rsidR="00C51FCF" w:rsidRPr="00D2487C" w:rsidTr="0076621E">
        <w:trPr>
          <w:trHeight w:val="474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51FCF" w:rsidRPr="00D2487C" w:rsidRDefault="00C51FCF" w:rsidP="007662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2487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br w:type="page"/>
              <w:t>PRIMER NIVEL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51FCF" w:rsidRPr="00D2487C" w:rsidRDefault="00C51FCF" w:rsidP="007662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2487C">
              <w:rPr>
                <w:rFonts w:ascii="Arial" w:hAnsi="Arial" w:cs="Arial"/>
                <w:b/>
                <w:sz w:val="22"/>
                <w:szCs w:val="22"/>
              </w:rPr>
              <w:t>SEGUNDO NIVEL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51FCF" w:rsidRPr="00D2487C" w:rsidRDefault="00C51FCF" w:rsidP="007662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2487C">
              <w:rPr>
                <w:rFonts w:ascii="Arial" w:hAnsi="Arial" w:cs="Arial"/>
                <w:b/>
                <w:sz w:val="22"/>
                <w:szCs w:val="22"/>
              </w:rPr>
              <w:t>TERCER NIVEL</w:t>
            </w:r>
          </w:p>
        </w:tc>
      </w:tr>
      <w:tr w:rsidR="00C51FCF" w:rsidRPr="00384959" w:rsidTr="0076621E">
        <w:trPr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84959">
              <w:rPr>
                <w:rFonts w:ascii="Arial" w:hAnsi="Arial" w:cs="Arial"/>
                <w:b/>
                <w:bCs/>
                <w:sz w:val="22"/>
                <w:szCs w:val="22"/>
              </w:rPr>
              <w:t>INFECTOLOGÍA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Infecciones de vías respiratorias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altas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Neumonía sin dificultad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respiratoria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Gastroenteritis sin deshidratación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Parasitosis intestinales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Fiebre tifoidea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Hepatitis aguda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Exantemas virales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Neumonía con dificultad respiratoria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Laringotraqueitis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Sx. Coqueluchoides y tosferina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Bronquiolitis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Infecciones de vías urinarias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Enfermedades de Trasmisión sexual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Meningitis, Encefalitis no complicadas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Celulitis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Gastroenteritis con deshidratación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Absceso hepático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Artritis sépticas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Mononucleosis infecciosa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Fiebre de larga evolución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Fiebre tifoidea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384959">
              <w:rPr>
                <w:rFonts w:ascii="Arial" w:hAnsi="Arial" w:cs="Arial"/>
                <w:sz w:val="22"/>
                <w:szCs w:val="22"/>
                <w:lang w:val="en-US"/>
              </w:rPr>
              <w:t xml:space="preserve">Tuberculosis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Mononucleosis infecciosa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Epiglotitis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Absceso retrofaringeo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Neumonías complicadas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Endocarditis, Miocarditis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Absceso cerebral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Celulitis gangrenosa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Hepatitis con insuficiencia hepática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SIDA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Infecciones en huésped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inmunocomprometido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Tétanos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Rabia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Enfermedad de Kawasaki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Meningitis tuberculosa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Brucelosis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Riketsiosis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Neumonía por atípicos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Leptospirosis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Ántrax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Tracoma</w:t>
            </w:r>
          </w:p>
        </w:tc>
      </w:tr>
      <w:tr w:rsidR="00C51FCF" w:rsidRPr="00384959" w:rsidTr="0076621E">
        <w:trPr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84959">
              <w:rPr>
                <w:rFonts w:ascii="Arial" w:hAnsi="Arial" w:cs="Arial"/>
                <w:b/>
                <w:bCs/>
                <w:sz w:val="22"/>
                <w:szCs w:val="22"/>
              </w:rPr>
              <w:t>NEFROLOGÍA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Glomérulonefritis no complicada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Insuficiencia Renal Aguda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Diálisis peritoneal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Otras Glomerulopatías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Insuficiencia Renal Crónica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Nefropatías tubulares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Nefropatias intersticiales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Nefrotoxicidades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Trasplante)</w:t>
            </w:r>
          </w:p>
          <w:p w:rsidR="00C51FCF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Hemodiálisis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1FCF" w:rsidRPr="00384959" w:rsidTr="0076621E">
        <w:trPr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84959">
              <w:rPr>
                <w:rFonts w:ascii="Arial" w:hAnsi="Arial" w:cs="Arial"/>
                <w:b/>
                <w:bCs/>
                <w:sz w:val="22"/>
                <w:szCs w:val="22"/>
              </w:rPr>
              <w:t>NEUMOLOGÍA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Neumonía sin dificultad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respiratoria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Neumonía con dificultad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respiratoria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Neumotórax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Asma leve y moderada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Neumopatías crónicas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Fibrosis quistica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Mediastinitis</w:t>
            </w:r>
          </w:p>
          <w:p w:rsidR="00C51FCF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Asma severa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1FCF" w:rsidRPr="00384959" w:rsidTr="0076621E">
        <w:trPr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84959">
              <w:rPr>
                <w:rFonts w:ascii="Arial" w:hAnsi="Arial" w:cs="Arial"/>
                <w:b/>
                <w:bCs/>
                <w:sz w:val="22"/>
                <w:szCs w:val="22"/>
              </w:rPr>
              <w:t>NEONATOLOGÍA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Manejo del RN Sano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Neonato de alto riesgo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Ictericias en estudio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Exanguíneotransfusión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Septicemia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Alteraciones Metabólicas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Prematurez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Asfixia leve a moderada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Taquipnea transitoria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Prematurez extrema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SDR ( Ventilación )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Asfixias severas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Alteraciones Neurológicas graves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Malformaciones que comprometan la vida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Hipertensión pulmonar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Persistencia de alteraciones metabólicas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1FCF" w:rsidRPr="00C164CA" w:rsidTr="0076621E">
        <w:trPr>
          <w:trHeight w:val="517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51FCF" w:rsidRPr="00C164CA" w:rsidRDefault="00C51FCF" w:rsidP="007662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164C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br w:type="page"/>
              <w:t>PRIMER NIVEL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51FCF" w:rsidRPr="00C164CA" w:rsidRDefault="00C51FCF" w:rsidP="007662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164CA">
              <w:rPr>
                <w:rFonts w:ascii="Arial" w:hAnsi="Arial" w:cs="Arial"/>
                <w:b/>
                <w:sz w:val="22"/>
                <w:szCs w:val="22"/>
              </w:rPr>
              <w:t>SEGUNDO NIVEL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51FCF" w:rsidRPr="00C164CA" w:rsidRDefault="00C51FCF" w:rsidP="007662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164CA">
              <w:rPr>
                <w:rFonts w:ascii="Arial" w:hAnsi="Arial" w:cs="Arial"/>
                <w:b/>
                <w:sz w:val="22"/>
                <w:szCs w:val="22"/>
              </w:rPr>
              <w:t>TERCER NIVEL</w:t>
            </w:r>
          </w:p>
        </w:tc>
      </w:tr>
      <w:tr w:rsidR="00C51FCF" w:rsidRPr="00384959" w:rsidTr="0076621E">
        <w:trPr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84959">
              <w:rPr>
                <w:rFonts w:ascii="Arial" w:hAnsi="Arial" w:cs="Arial"/>
                <w:b/>
                <w:bCs/>
                <w:sz w:val="22"/>
                <w:szCs w:val="22"/>
              </w:rPr>
              <w:t>NEUROLOGÍA Y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84959">
              <w:rPr>
                <w:rFonts w:ascii="Arial" w:hAnsi="Arial" w:cs="Arial"/>
                <w:b/>
                <w:bCs/>
                <w:sz w:val="22"/>
                <w:szCs w:val="22"/>
              </w:rPr>
              <w:t>NEUROCIRUGÍA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Trauma Craneoencefálico leve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Seguimiento de Crisis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convulsivas Hidrocefalia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Mielomeningocele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Trauma Craneoencefálico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Moderado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Cefalea en estudio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Migraña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Epilepsia de difícil control Otros tipos de epilepsia Malformaciones del SNC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Tumores cerebrales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Enfermedades degenerativas del SNC Cirugía de Epilepsia Cirugía Estereotáxica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Trauma Craneoencefálico Severo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Cráneo hipertensivo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Sx. Del Niño hipotónico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Trauma medular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Sx. Neurocutaneos </w:t>
            </w:r>
          </w:p>
          <w:p w:rsidR="00C51FCF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Distrofias Musculares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1FCF" w:rsidRPr="00384959" w:rsidTr="0076621E">
        <w:trPr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84959">
              <w:rPr>
                <w:rFonts w:ascii="Arial" w:hAnsi="Arial" w:cs="Arial"/>
                <w:b/>
                <w:bCs/>
                <w:sz w:val="22"/>
                <w:szCs w:val="22"/>
              </w:rPr>
              <w:t>OFTALMOLOGÍA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Conjuntivitis bacteriana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Blefaritis no complicada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Estudio de agudeza visual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Enfermedades inflamatorias del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párpado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Dacriestenosis y dacricistitis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Estrabismo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Malformaciones oculares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Tumores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Anomalías cornéales, retiniana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Cirugía lasser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Trauma ocular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Celulitis periorbitaria</w:t>
            </w:r>
          </w:p>
          <w:p w:rsidR="00C51FCF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Neuritis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1FCF" w:rsidRPr="00384959" w:rsidTr="0076621E">
        <w:tblPrEx>
          <w:jc w:val="left"/>
        </w:tblPrEx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84959">
              <w:rPr>
                <w:rFonts w:ascii="Arial" w:hAnsi="Arial" w:cs="Arial"/>
                <w:b/>
                <w:bCs/>
                <w:sz w:val="22"/>
                <w:szCs w:val="22"/>
              </w:rPr>
              <w:t>ONCOLOGÍAS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Tumores benignos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Pacientes terminales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Tumores sólidos Histiocitosis </w:t>
            </w:r>
          </w:p>
          <w:p w:rsidR="00C51FCF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Tumores abdominales en estudio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1FCF" w:rsidRPr="00384959" w:rsidTr="0076621E">
        <w:tblPrEx>
          <w:jc w:val="left"/>
        </w:tblPrEx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84959">
              <w:rPr>
                <w:rFonts w:ascii="Arial" w:hAnsi="Arial" w:cs="Arial"/>
                <w:b/>
                <w:bCs/>
                <w:sz w:val="22"/>
                <w:szCs w:val="22"/>
              </w:rPr>
              <w:t>OTORRINOLARINGOLOGÍA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Tapones de cerumen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Infecciones respiratorias altas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recurrentes Epistaxis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Otitis crónica recurrente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Perforación timpánica Nasoangiofibromas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Atresia de coanas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Laringomalasia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Papilomatosis laringea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Estenosis o membranas laringeas</w:t>
            </w:r>
          </w:p>
          <w:p w:rsidR="00C51FCF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Es</w:t>
            </w:r>
            <w:r>
              <w:rPr>
                <w:rFonts w:ascii="Arial" w:hAnsi="Arial" w:cs="Arial"/>
                <w:sz w:val="22"/>
                <w:szCs w:val="22"/>
              </w:rPr>
              <w:t>tridor y disfonía no infecciosa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1FCF" w:rsidRPr="00384959" w:rsidTr="0076621E">
        <w:tblPrEx>
          <w:jc w:val="left"/>
        </w:tblPrEx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84959">
              <w:rPr>
                <w:rFonts w:ascii="Arial" w:hAnsi="Arial" w:cs="Arial"/>
                <w:b/>
                <w:bCs/>
                <w:sz w:val="22"/>
                <w:szCs w:val="22"/>
              </w:rPr>
              <w:t>PAIDOPSIQUIATRÍA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Depresión Simple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Desordenes reactivos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Violencia intrafamiliar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Neurosis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Otros trastornos depresivos Agresividad Retrazo psicomotor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Intento suicida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Disfunción cerebral mínima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Psicosis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Trastornos del lenguaje Desviaciones sexuales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Anorexia y bulimia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lastRenderedPageBreak/>
              <w:t xml:space="preserve">Fármaco dependencia </w:t>
            </w:r>
          </w:p>
        </w:tc>
      </w:tr>
      <w:tr w:rsidR="00C51FCF" w:rsidRPr="00C164CA" w:rsidTr="0076621E">
        <w:tblPrEx>
          <w:jc w:val="left"/>
        </w:tblPrEx>
        <w:trPr>
          <w:trHeight w:val="545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51FCF" w:rsidRPr="00C164CA" w:rsidRDefault="00C51FCF" w:rsidP="007662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164C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br w:type="page"/>
              <w:t>PRIMER NIVEL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51FCF" w:rsidRPr="00C164CA" w:rsidRDefault="00C51FCF" w:rsidP="007662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164CA">
              <w:rPr>
                <w:rFonts w:ascii="Arial" w:hAnsi="Arial" w:cs="Arial"/>
                <w:b/>
                <w:sz w:val="22"/>
                <w:szCs w:val="22"/>
              </w:rPr>
              <w:t>SEGUNDO NIVEL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51FCF" w:rsidRPr="00C164CA" w:rsidRDefault="00C51FCF" w:rsidP="007662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164CA">
              <w:rPr>
                <w:rFonts w:ascii="Arial" w:hAnsi="Arial" w:cs="Arial"/>
                <w:b/>
                <w:sz w:val="22"/>
                <w:szCs w:val="22"/>
              </w:rPr>
              <w:t>TERCER NIVEL</w:t>
            </w:r>
          </w:p>
        </w:tc>
      </w:tr>
      <w:tr w:rsidR="00C51FCF" w:rsidRPr="00384959" w:rsidTr="0076621E">
        <w:tblPrEx>
          <w:jc w:val="left"/>
        </w:tblPrEx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84959">
              <w:rPr>
                <w:rFonts w:ascii="Arial" w:hAnsi="Arial" w:cs="Arial"/>
                <w:b/>
                <w:bCs/>
                <w:sz w:val="22"/>
                <w:szCs w:val="22"/>
              </w:rPr>
              <w:t>PROBLEMAS SOCIALES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Alteraciones de la dinámica</w:t>
            </w:r>
          </w:p>
          <w:p w:rsidR="00C51FCF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Familiar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Abandono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Trastornos de hábitos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Maltrato infantil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Abuso sexual </w:t>
            </w:r>
          </w:p>
        </w:tc>
      </w:tr>
      <w:tr w:rsidR="00C51FCF" w:rsidRPr="00384959" w:rsidTr="0076621E">
        <w:tblPrEx>
          <w:jc w:val="left"/>
        </w:tblPrEx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84959">
              <w:rPr>
                <w:rFonts w:ascii="Arial" w:hAnsi="Arial" w:cs="Arial"/>
                <w:b/>
                <w:bCs/>
                <w:sz w:val="22"/>
                <w:szCs w:val="22"/>
              </w:rPr>
              <w:t>REUMATOLOGÍA Y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84959">
              <w:rPr>
                <w:rFonts w:ascii="Arial" w:hAnsi="Arial" w:cs="Arial"/>
                <w:b/>
                <w:bCs/>
                <w:sz w:val="22"/>
                <w:szCs w:val="22"/>
              </w:rPr>
              <w:t>MEDICINA INTERNA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Artralgias y dolores de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crecimiento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Sospecha clínica de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colagenopatía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Lupus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Enfermedades de la colágena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Sx. Antifosfolípidos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Hepato – esplenomegalias en estudio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Vasculitis</w:t>
            </w:r>
          </w:p>
          <w:p w:rsidR="00C51FCF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Enfermedades por atesoramiento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1FCF" w:rsidRPr="00384959" w:rsidTr="0076621E">
        <w:tblPrEx>
          <w:jc w:val="left"/>
        </w:tblPrEx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84959">
              <w:rPr>
                <w:rFonts w:ascii="Arial" w:hAnsi="Arial" w:cs="Arial"/>
                <w:b/>
                <w:bCs/>
                <w:sz w:val="22"/>
                <w:szCs w:val="22"/>
              </w:rPr>
              <w:t>TOXICOLOGÍA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Intoxicaciones leves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Intoxicaciones severas</w:t>
            </w:r>
          </w:p>
          <w:p w:rsidR="00C51FCF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Farmacodependencia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1FCF" w:rsidRPr="00384959" w:rsidTr="0076621E">
        <w:tblPrEx>
          <w:jc w:val="left"/>
        </w:tblPrEx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84959">
              <w:rPr>
                <w:rFonts w:ascii="Arial" w:hAnsi="Arial" w:cs="Arial"/>
                <w:b/>
                <w:bCs/>
                <w:sz w:val="22"/>
                <w:szCs w:val="22"/>
              </w:rPr>
              <w:t>TRAUMATOLOGÍA Y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84959">
              <w:rPr>
                <w:rFonts w:ascii="Arial" w:hAnsi="Arial" w:cs="Arial"/>
                <w:b/>
                <w:bCs/>
                <w:sz w:val="22"/>
                <w:szCs w:val="22"/>
              </w:rPr>
              <w:t>ORTOPEDIA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Dolores del crecimiento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Trastornos posturales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Pie plano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Luxación congénita de cadera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Lesiones vasculares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Displasias esqueléticas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Fracturas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Politaumatismo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Tumores </w:t>
            </w:r>
          </w:p>
        </w:tc>
      </w:tr>
      <w:tr w:rsidR="00C51FCF" w:rsidRPr="00384959" w:rsidTr="0076621E">
        <w:tblPrEx>
          <w:jc w:val="left"/>
        </w:tblPrEx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84959">
              <w:rPr>
                <w:rFonts w:ascii="Arial" w:hAnsi="Arial" w:cs="Arial"/>
                <w:b/>
                <w:bCs/>
                <w:sz w:val="22"/>
                <w:szCs w:val="22"/>
              </w:rPr>
              <w:t>UROLOGÍA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Infección de vías urinarias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Vulvovaginitis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Enuresis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Escroto agudo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Criptoriquidea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Parafimosis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>Malformaciones de las vías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urinarias y renales.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Trauma urinario y renal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Reflujo vesico-ureteral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Hidronefrosis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Uropatías obstructivas 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959">
              <w:rPr>
                <w:rFonts w:ascii="Arial" w:hAnsi="Arial" w:cs="Arial"/>
                <w:sz w:val="22"/>
                <w:szCs w:val="22"/>
              </w:rPr>
              <w:t xml:space="preserve">Urolitiasis </w:t>
            </w:r>
          </w:p>
          <w:p w:rsidR="00C51FCF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Vejiga neurogénica</w:t>
            </w:r>
          </w:p>
          <w:p w:rsidR="00C51FCF" w:rsidRPr="00384959" w:rsidRDefault="00C51FCF" w:rsidP="00766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51FCF" w:rsidRDefault="00C51FCF" w:rsidP="00C51FCF">
      <w:pPr>
        <w:pStyle w:val="Encabezado"/>
      </w:pPr>
    </w:p>
    <w:p w:rsidR="00FB0A9F" w:rsidRDefault="00FB0A9F" w:rsidP="00C51FCF">
      <w:pPr>
        <w:pStyle w:val="Encabezado"/>
      </w:pPr>
    </w:p>
    <w:p w:rsidR="00FB0A9F" w:rsidRDefault="00FB0A9F" w:rsidP="00C51FCF">
      <w:pPr>
        <w:pStyle w:val="Encabezado"/>
      </w:pPr>
    </w:p>
    <w:p w:rsidR="00FB0A9F" w:rsidRDefault="00FB0A9F" w:rsidP="00FB0A9F">
      <w:pPr>
        <w:pStyle w:val="Default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INFORMACIÓN PROPORCIONADA:</w:t>
      </w:r>
    </w:p>
    <w:p w:rsidR="00FB0A9F" w:rsidRPr="00E20201" w:rsidRDefault="00FB0A9F" w:rsidP="00FB0A9F">
      <w:pPr>
        <w:pStyle w:val="Default"/>
        <w:jc w:val="both"/>
        <w:rPr>
          <w:rFonts w:asciiTheme="minorHAnsi" w:hAnsiTheme="minorHAnsi"/>
          <w:szCs w:val="22"/>
        </w:rPr>
      </w:pPr>
      <w:r w:rsidRPr="00E20201">
        <w:rPr>
          <w:rFonts w:asciiTheme="minorHAnsi" w:hAnsiTheme="minorHAnsi"/>
          <w:b/>
          <w:szCs w:val="22"/>
        </w:rPr>
        <w:t>Área:</w:t>
      </w:r>
      <w:r w:rsidRPr="00E20201">
        <w:rPr>
          <w:rFonts w:asciiTheme="minorHAnsi" w:hAnsiTheme="minorHAnsi"/>
          <w:szCs w:val="22"/>
        </w:rPr>
        <w:t xml:space="preserve"> Subdirección de Consulta Externa, teléfono 10840900, extensión 1214. </w:t>
      </w:r>
    </w:p>
    <w:p w:rsidR="00FB0A9F" w:rsidRPr="00E20201" w:rsidRDefault="00FB0A9F" w:rsidP="00FB0A9F">
      <w:pPr>
        <w:pStyle w:val="Default"/>
        <w:jc w:val="both"/>
        <w:rPr>
          <w:rFonts w:asciiTheme="minorHAnsi" w:hAnsiTheme="minorHAnsi"/>
          <w:szCs w:val="22"/>
        </w:rPr>
      </w:pPr>
      <w:r w:rsidRPr="00E20201">
        <w:rPr>
          <w:rFonts w:asciiTheme="minorHAnsi" w:hAnsiTheme="minorHAnsi"/>
          <w:b/>
          <w:szCs w:val="22"/>
        </w:rPr>
        <w:t>Ubicación:</w:t>
      </w:r>
      <w:r w:rsidRPr="00E20201">
        <w:rPr>
          <w:rFonts w:asciiTheme="minorHAnsi" w:hAnsiTheme="minorHAnsi"/>
          <w:szCs w:val="22"/>
        </w:rPr>
        <w:t xml:space="preserve"> Planta Principal. </w:t>
      </w:r>
    </w:p>
    <w:p w:rsidR="00FB0A9F" w:rsidRPr="00E20201" w:rsidRDefault="00FB0A9F" w:rsidP="00FB0A9F">
      <w:pPr>
        <w:pStyle w:val="Default"/>
        <w:jc w:val="both"/>
        <w:rPr>
          <w:rFonts w:asciiTheme="minorHAnsi" w:hAnsiTheme="minorHAnsi"/>
          <w:szCs w:val="22"/>
        </w:rPr>
      </w:pPr>
      <w:r w:rsidRPr="00E20201">
        <w:rPr>
          <w:rFonts w:asciiTheme="minorHAnsi" w:hAnsiTheme="minorHAnsi"/>
          <w:b/>
          <w:szCs w:val="22"/>
        </w:rPr>
        <w:t>Responsable del Servicio:</w:t>
      </w:r>
      <w:r w:rsidRPr="00E20201">
        <w:rPr>
          <w:rFonts w:asciiTheme="minorHAnsi" w:hAnsiTheme="minorHAnsi"/>
          <w:szCs w:val="22"/>
        </w:rPr>
        <w:t xml:space="preserve"> Personal de la Subdirección de Consulta Externa. </w:t>
      </w:r>
    </w:p>
    <w:p w:rsidR="00FB0A9F" w:rsidRPr="00FB0A9F" w:rsidRDefault="00FB0A9F" w:rsidP="00FB0A9F">
      <w:pPr>
        <w:pStyle w:val="Default"/>
        <w:jc w:val="both"/>
        <w:rPr>
          <w:rFonts w:asciiTheme="minorHAnsi" w:hAnsiTheme="minorHAnsi"/>
          <w:szCs w:val="22"/>
        </w:rPr>
      </w:pPr>
      <w:r w:rsidRPr="00E20201">
        <w:rPr>
          <w:rFonts w:asciiTheme="minorHAnsi" w:hAnsiTheme="minorHAnsi"/>
          <w:b/>
          <w:szCs w:val="22"/>
        </w:rPr>
        <w:t xml:space="preserve">Jefe de área: </w:t>
      </w:r>
      <w:r w:rsidRPr="00E20201">
        <w:rPr>
          <w:rFonts w:asciiTheme="minorHAnsi" w:hAnsiTheme="minorHAnsi"/>
          <w:szCs w:val="22"/>
        </w:rPr>
        <w:t>Dra. María de la Luz Iracheta Geréz. Subdirectora de Consulta Externa.</w:t>
      </w:r>
    </w:p>
    <w:p w:rsidR="00FB0A9F" w:rsidRDefault="00FB0A9F" w:rsidP="00C51FCF">
      <w:pPr>
        <w:pStyle w:val="Encabezado"/>
      </w:pPr>
    </w:p>
    <w:p w:rsidR="00FB0A9F" w:rsidRDefault="00FB0A9F" w:rsidP="00C51FCF">
      <w:pPr>
        <w:pStyle w:val="Encabezado"/>
      </w:pPr>
    </w:p>
    <w:p w:rsidR="00FB0A9F" w:rsidRDefault="00FB0A9F" w:rsidP="00C51FCF">
      <w:pPr>
        <w:pStyle w:val="Encabezado"/>
      </w:pPr>
    </w:p>
    <w:p w:rsidR="00FB0A9F" w:rsidRDefault="00FB0A9F" w:rsidP="00C51FCF">
      <w:pPr>
        <w:pStyle w:val="Encabezado"/>
      </w:pPr>
    </w:p>
    <w:p w:rsidR="00FB0A9F" w:rsidRDefault="00FB0A9F" w:rsidP="00C51FCF">
      <w:pPr>
        <w:pStyle w:val="Encabezado"/>
      </w:pPr>
    </w:p>
    <w:sectPr w:rsidR="00FB0A9F" w:rsidSect="00C9355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C21" w:rsidRPr="00C51FCF" w:rsidRDefault="00814C21" w:rsidP="00C51FCF">
      <w:pPr>
        <w:pStyle w:val="Encabezado"/>
        <w:rPr>
          <w:lang w:val="es-ES_tradnl"/>
        </w:rPr>
      </w:pPr>
      <w:r>
        <w:separator/>
      </w:r>
    </w:p>
  </w:endnote>
  <w:endnote w:type="continuationSeparator" w:id="0">
    <w:p w:rsidR="00814C21" w:rsidRPr="00C51FCF" w:rsidRDefault="00814C21" w:rsidP="00C51FCF">
      <w:pPr>
        <w:pStyle w:val="Encabezado"/>
        <w:rPr>
          <w:lang w:val="es-ES_tradn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CF" w:rsidRDefault="004A0CB7">
    <w:pPr>
      <w:pStyle w:val="Piedepgina"/>
      <w:jc w:val="center"/>
    </w:pPr>
    <w:r>
      <w:rPr>
        <w:noProof/>
        <w:lang w:val="es-MX" w:eastAsia="es-MX"/>
      </w:rPr>
      <w:pict>
        <v:line id="_x0000_s1028" style="position:absolute;left:0;text-align:left;z-index:251662336" from="-36.9pt,.3pt" to="474.5pt,.3pt" strokeweight="4.75pt">
          <v:stroke linestyle="thinThick"/>
        </v:line>
      </w:pict>
    </w:r>
  </w:p>
  <w:p w:rsidR="00C51FCF" w:rsidRDefault="004A0CB7">
    <w:pPr>
      <w:pStyle w:val="Piedepgina"/>
      <w:jc w:val="center"/>
    </w:pPr>
    <w:sdt>
      <w:sdtPr>
        <w:id w:val="1464452908"/>
        <w:docPartObj>
          <w:docPartGallery w:val="Page Numbers (Bottom of Page)"/>
          <w:docPartUnique/>
        </w:docPartObj>
      </w:sdtPr>
      <w:sdtContent>
        <w:fldSimple w:instr=" PAGE   \* MERGEFORMAT ">
          <w:r w:rsidR="005A7ACD">
            <w:rPr>
              <w:noProof/>
            </w:rPr>
            <w:t>1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C21" w:rsidRPr="00C51FCF" w:rsidRDefault="00814C21" w:rsidP="00C51FCF">
      <w:pPr>
        <w:pStyle w:val="Encabezado"/>
        <w:rPr>
          <w:lang w:val="es-ES_tradnl"/>
        </w:rPr>
      </w:pPr>
      <w:r>
        <w:separator/>
      </w:r>
    </w:p>
  </w:footnote>
  <w:footnote w:type="continuationSeparator" w:id="0">
    <w:p w:rsidR="00814C21" w:rsidRPr="00C51FCF" w:rsidRDefault="00814C21" w:rsidP="00C51FCF">
      <w:pPr>
        <w:pStyle w:val="Encabezado"/>
        <w:rPr>
          <w:lang w:val="es-ES_tradnl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CF" w:rsidRDefault="00C51FCF" w:rsidP="00C51FCF">
    <w:pPr>
      <w:pStyle w:val="Encabezado"/>
      <w:tabs>
        <w:tab w:val="left" w:pos="1580"/>
        <w:tab w:val="right" w:pos="9639"/>
      </w:tabs>
      <w:jc w:val="right"/>
      <w:rPr>
        <w:b/>
        <w:bCs/>
        <w:iCs/>
        <w:sz w:val="28"/>
        <w:lang w:val="es-MX"/>
      </w:rPr>
    </w:pPr>
    <w:r>
      <w:rPr>
        <w:b/>
        <w:bCs/>
        <w:iCs/>
        <w:noProof/>
        <w:sz w:val="28"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53975</wp:posOffset>
          </wp:positionH>
          <wp:positionV relativeFrom="paragraph">
            <wp:posOffset>-259715</wp:posOffset>
          </wp:positionV>
          <wp:extent cx="914400" cy="685800"/>
          <wp:effectExtent l="19050" t="0" r="0" b="0"/>
          <wp:wrapNone/>
          <wp:docPr id="2" name="Imagen 52" descr="INP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2" descr="INP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iCs/>
        <w:sz w:val="28"/>
        <w:lang w:val="es-MX"/>
      </w:rPr>
      <w:t>INSTITUTO NACIONAL DE PEDIATRÍA</w:t>
    </w:r>
  </w:p>
  <w:p w:rsidR="00C51FCF" w:rsidRPr="0020049E" w:rsidRDefault="00C51FCF" w:rsidP="00C51FCF">
    <w:pPr>
      <w:pStyle w:val="Encabezado"/>
      <w:tabs>
        <w:tab w:val="left" w:pos="1580"/>
        <w:tab w:val="right" w:pos="9639"/>
      </w:tabs>
      <w:jc w:val="right"/>
    </w:pPr>
    <w:r w:rsidRPr="0020049E">
      <w:rPr>
        <w:rFonts w:ascii="Arial" w:hAnsi="Arial" w:cs="Arial"/>
        <w:b/>
        <w:iCs/>
        <w:lang w:val="es-MX"/>
      </w:rPr>
      <w:t>Referencia y Contrarreferencia de Pacientes</w:t>
    </w:r>
  </w:p>
  <w:p w:rsidR="00C51FCF" w:rsidRDefault="004A0CB7" w:rsidP="00C51FCF">
    <w:pPr>
      <w:pStyle w:val="Encabezado"/>
    </w:pPr>
    <w:r w:rsidRPr="004A0CB7">
      <w:rPr>
        <w:b/>
        <w:bCs/>
        <w:iCs/>
        <w:noProof/>
        <w:sz w:val="28"/>
      </w:rPr>
      <w:pict>
        <v:line id="_x0000_s1025" style="position:absolute;z-index:251660288" from="-36.9pt,12pt" to="474.5pt,12pt" strokeweight="4.75pt">
          <v:stroke linestyle="thinThick"/>
        </v:line>
      </w:pict>
    </w:r>
  </w:p>
  <w:p w:rsidR="00C51FCF" w:rsidRDefault="00C51FCF">
    <w:pPr>
      <w:pStyle w:val="Encabezado"/>
    </w:pPr>
  </w:p>
  <w:p w:rsidR="00C51FCF" w:rsidRDefault="00C51FC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51FCF"/>
    <w:rsid w:val="00434B5A"/>
    <w:rsid w:val="004A0CB7"/>
    <w:rsid w:val="00500591"/>
    <w:rsid w:val="005A7ACD"/>
    <w:rsid w:val="00612D33"/>
    <w:rsid w:val="00814C21"/>
    <w:rsid w:val="00C51FCF"/>
    <w:rsid w:val="00C93557"/>
    <w:rsid w:val="00D77791"/>
    <w:rsid w:val="00DC2C01"/>
    <w:rsid w:val="00EE7851"/>
    <w:rsid w:val="00FB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51FCF"/>
    <w:pPr>
      <w:keepNext/>
      <w:jc w:val="center"/>
      <w:outlineLvl w:val="0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1FC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C51FCF"/>
    <w:pPr>
      <w:tabs>
        <w:tab w:val="center" w:pos="4419"/>
        <w:tab w:val="right" w:pos="8838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C51F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51F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FCF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Default">
    <w:name w:val="Default"/>
    <w:rsid w:val="00FB0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827D7-AA4C-4E68-87E4-2B931957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1660</Words>
  <Characters>9131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respaldo</cp:lastModifiedBy>
  <cp:revision>2</cp:revision>
  <dcterms:created xsi:type="dcterms:W3CDTF">2018-11-27T15:34:00Z</dcterms:created>
  <dcterms:modified xsi:type="dcterms:W3CDTF">2018-11-27T15:34:00Z</dcterms:modified>
</cp:coreProperties>
</file>