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14E84" w:rsidRDefault="00CC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OBJETIVO</w:t>
      </w:r>
    </w:p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1.1 Garantizar que se cumplan las condiciones óptimas de almacenamiento de los medicamentos e insumos para la salud que permanecen en Farmacia del Instituto Nacional de Pediatría.</w:t>
      </w:r>
    </w:p>
    <w:p w:rsidR="00614E84" w:rsidRDefault="00614E8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ALCANCE</w:t>
      </w:r>
    </w:p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Default="00CC106C">
      <w:pPr>
        <w:spacing w:line="276" w:lineRule="auto"/>
        <w:ind w:left="425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2.1 Este procedimiento va dirigido a todo </w:t>
      </w:r>
      <w:r w:rsidR="00A45411">
        <w:rPr>
          <w:rFonts w:ascii="Arial" w:eastAsia="Arial" w:hAnsi="Arial" w:cs="Arial"/>
          <w:sz w:val="22"/>
          <w:szCs w:val="22"/>
        </w:rPr>
        <w:t>auxiliar</w:t>
      </w:r>
      <w:r>
        <w:rPr>
          <w:rFonts w:ascii="Arial" w:eastAsia="Arial" w:hAnsi="Arial" w:cs="Arial"/>
          <w:sz w:val="22"/>
          <w:szCs w:val="22"/>
        </w:rPr>
        <w:t xml:space="preserve"> de Farmacia involucrado en el manejo y conservación de medicamentos y demás insumos para la salud.</w:t>
      </w:r>
    </w:p>
    <w:p w:rsidR="00614E84" w:rsidRDefault="00614E84">
      <w:pPr>
        <w:spacing w:line="276" w:lineRule="auto"/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RESPONSABILIDAD</w:t>
      </w:r>
      <w:r>
        <w:rPr>
          <w:rFonts w:ascii="Arial" w:eastAsia="Arial" w:hAnsi="Arial" w:cs="Arial"/>
          <w:b/>
          <w:sz w:val="22"/>
          <w:szCs w:val="22"/>
        </w:rPr>
        <w:t>ES</w:t>
      </w:r>
    </w:p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3.1 Responsable Sanitario: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3.1.1 Conocer y difundir el presente procedimiento al </w:t>
      </w:r>
      <w:r w:rsidR="00A45411">
        <w:rPr>
          <w:rFonts w:ascii="Arial" w:eastAsia="Arial" w:hAnsi="Arial" w:cs="Arial"/>
          <w:sz w:val="22"/>
          <w:szCs w:val="22"/>
        </w:rPr>
        <w:t>auxiliar de Farmacia</w:t>
      </w:r>
      <w:r>
        <w:rPr>
          <w:rFonts w:ascii="Arial" w:eastAsia="Arial" w:hAnsi="Arial" w:cs="Arial"/>
          <w:sz w:val="22"/>
          <w:szCs w:val="22"/>
        </w:rPr>
        <w:t xml:space="preserve"> responsable de ejecutarlo.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3.1.2 Verificar el cumplimiento del presente procedimiento.</w:t>
      </w:r>
    </w:p>
    <w:p w:rsidR="00614E84" w:rsidRDefault="00614E8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3.2 Coordinador de Farmacia: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 xml:space="preserve">3.2.1 Conocer y capacitar al </w:t>
      </w:r>
      <w:r w:rsidR="00A45411">
        <w:rPr>
          <w:rFonts w:ascii="Arial" w:eastAsia="Arial" w:hAnsi="Arial" w:cs="Arial"/>
          <w:sz w:val="22"/>
          <w:szCs w:val="22"/>
        </w:rPr>
        <w:t>auxiliar de Farmacia</w:t>
      </w:r>
      <w:r>
        <w:rPr>
          <w:rFonts w:ascii="Arial" w:eastAsia="Arial" w:hAnsi="Arial" w:cs="Arial"/>
          <w:sz w:val="22"/>
          <w:szCs w:val="22"/>
        </w:rPr>
        <w:t xml:space="preserve"> del presente procedimiento.</w:t>
      </w:r>
    </w:p>
    <w:p w:rsidR="00614E84" w:rsidRDefault="00614E8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3.3 Supervisor de Farmacia: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3.3.1 Verificar la correcta ejecución del presente procedimiento de forma correcta.</w:t>
      </w:r>
    </w:p>
    <w:p w:rsidR="00614E84" w:rsidRDefault="00614E8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3.4 Auxiliar de Farmacia: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3.4.1 Conocer y ejecutar el presente procedimiento de forma correcta.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3.4.2 Realiza actividades de etiquetado y acomodo de los medicamentos y demás insumos para la salud.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3.4.3 Realizar la limpieza de anaqueles, refrigeradores y áreas de almacenamiento de los medicamentos y demás insumos para la salud.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F31434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 w:rsidR="00F31434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 xml:space="preserve"> Realizar actividades de etiquetado y acomodo de medicamentos y demás insumos para la salud respetando PCPS – PEPS.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</w:t>
      </w:r>
      <w:r w:rsidR="00F31434">
        <w:rPr>
          <w:rFonts w:ascii="Arial" w:eastAsia="Arial" w:hAnsi="Arial" w:cs="Arial"/>
          <w:sz w:val="22"/>
          <w:szCs w:val="22"/>
        </w:rPr>
        <w:t>4</w:t>
      </w:r>
      <w:r>
        <w:rPr>
          <w:rFonts w:ascii="Arial" w:eastAsia="Arial" w:hAnsi="Arial" w:cs="Arial"/>
          <w:sz w:val="22"/>
          <w:szCs w:val="22"/>
        </w:rPr>
        <w:t>.</w:t>
      </w:r>
      <w:r w:rsidR="00F31434">
        <w:rPr>
          <w:rFonts w:ascii="Arial" w:eastAsia="Arial" w:hAnsi="Arial" w:cs="Arial"/>
          <w:sz w:val="22"/>
          <w:szCs w:val="22"/>
        </w:rPr>
        <w:t>5</w:t>
      </w:r>
      <w:r>
        <w:rPr>
          <w:rFonts w:ascii="Arial" w:eastAsia="Arial" w:hAnsi="Arial" w:cs="Arial"/>
          <w:sz w:val="22"/>
          <w:szCs w:val="22"/>
        </w:rPr>
        <w:t xml:space="preserve"> Realizar la limpieza de anaqueles, refrigeradores y áreas de almacenamiento de los medicamentos y demás insumos para la salud.</w:t>
      </w:r>
    </w:p>
    <w:p w:rsidR="00614E84" w:rsidRDefault="00614E84">
      <w:pP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3.6 Responsable de Kárdex: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3.6.1 Conocer y ejecutar el presente procedimiento de forma correcta.</w:t>
      </w:r>
    </w:p>
    <w:p w:rsidR="00614E84" w:rsidRDefault="00CC106C">
      <w:pPr>
        <w:numPr>
          <w:ilvl w:val="2"/>
          <w:numId w:val="5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Realizar el registro de los medicamentos y demás insumos para la salud.</w:t>
      </w:r>
    </w:p>
    <w:p w:rsidR="00BF391B" w:rsidRDefault="00BF391B" w:rsidP="00BF391B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rFonts w:ascii="Arial" w:eastAsia="Arial" w:hAnsi="Arial" w:cs="Arial"/>
          <w:sz w:val="22"/>
          <w:szCs w:val="22"/>
        </w:rPr>
      </w:pPr>
      <w:bookmarkStart w:id="0" w:name="_GoBack"/>
      <w:bookmarkEnd w:id="0"/>
    </w:p>
    <w:p w:rsidR="00614E84" w:rsidRDefault="00CC1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POLÍTICAS</w:t>
      </w:r>
    </w:p>
    <w:p w:rsidR="00614E84" w:rsidRDefault="00614E8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5D39B9" w:rsidP="006A51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39B9">
        <w:rPr>
          <w:rFonts w:ascii="Arial" w:eastAsia="Arial" w:hAnsi="Arial" w:cs="Arial"/>
          <w:color w:val="000000"/>
          <w:sz w:val="22"/>
          <w:szCs w:val="22"/>
        </w:rPr>
        <w:t xml:space="preserve">El Auxiliar de </w:t>
      </w:r>
      <w:r w:rsidR="00A45411">
        <w:rPr>
          <w:rFonts w:ascii="Arial" w:eastAsia="Arial" w:hAnsi="Arial" w:cs="Arial"/>
          <w:color w:val="000000"/>
          <w:sz w:val="22"/>
          <w:szCs w:val="22"/>
        </w:rPr>
        <w:t>Farmacia</w:t>
      </w:r>
      <w:r w:rsidRPr="005D39B9">
        <w:rPr>
          <w:rFonts w:ascii="Arial" w:eastAsia="Arial" w:hAnsi="Arial" w:cs="Arial"/>
          <w:color w:val="000000"/>
          <w:sz w:val="22"/>
          <w:szCs w:val="22"/>
        </w:rPr>
        <w:t xml:space="preserve"> no deberá almacenar insumos caducados.</w:t>
      </w:r>
    </w:p>
    <w:p w:rsidR="005D39B9" w:rsidRDefault="005D39B9" w:rsidP="006A512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425" w:firstLine="0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5D39B9">
        <w:rPr>
          <w:rFonts w:ascii="Arial" w:eastAsia="Arial" w:hAnsi="Arial" w:cs="Arial"/>
          <w:color w:val="000000"/>
          <w:sz w:val="22"/>
          <w:szCs w:val="22"/>
        </w:rPr>
        <w:t>El Mapa de Distribución deberá de actualizarse de manera bimestral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5D39B9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>Los anaqueles, refrigeradores y racks deben estar identificados, de acuerdo al Mapa de Distribución vigente (Anexo 1 "Croquis de Calles)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>Todos los medicamentos, debe identificarse con una etiqueta por cada medicamento y material de curación (clave, nombre del medicamento,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132B23">
        <w:rPr>
          <w:rFonts w:ascii="Arial" w:eastAsia="Arial" w:hAnsi="Arial" w:cs="Arial"/>
          <w:color w:val="000000"/>
          <w:sz w:val="22"/>
          <w:szCs w:val="22"/>
        </w:rPr>
        <w:t>fecha de caducidad, cantidad y lote)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>No colocar medicamentos, ni otro insumo para la salud directamente sobre el suelo (se ocupan tarimas de por lo menos 10 cm de altura).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>Las estibas del producto a granel no deben sobrepasar los 2.5 m de altura de forma general.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>La estiba debe estar separada del techo por lo menos 20 cm.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 xml:space="preserve">Los medicamentos de Red Fría deberán de mantenerse desde su ingreso hasta su almacenamiento final en el rango 2 a 8 grados </w:t>
      </w:r>
      <w:r>
        <w:rPr>
          <w:rFonts w:ascii="Arial" w:eastAsia="Arial" w:hAnsi="Arial" w:cs="Arial"/>
          <w:color w:val="000000"/>
          <w:sz w:val="22"/>
          <w:szCs w:val="22"/>
        </w:rPr>
        <w:t>centígrados.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>El registro de Temperaturas siempre se hará en el formato de toma de temperaturas (Anexo 2)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132B23" w:rsidRDefault="00132B23" w:rsidP="00132B23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993"/>
        </w:tabs>
        <w:spacing w:line="276" w:lineRule="auto"/>
        <w:ind w:left="993" w:hanging="568"/>
        <w:jc w:val="both"/>
        <w:rPr>
          <w:rFonts w:ascii="Arial" w:eastAsia="Arial" w:hAnsi="Arial" w:cs="Arial"/>
          <w:color w:val="000000"/>
          <w:sz w:val="22"/>
          <w:szCs w:val="22"/>
        </w:rPr>
      </w:pPr>
      <w:r w:rsidRPr="00132B23">
        <w:rPr>
          <w:rFonts w:ascii="Arial" w:eastAsia="Arial" w:hAnsi="Arial" w:cs="Arial"/>
          <w:color w:val="000000"/>
          <w:sz w:val="22"/>
          <w:szCs w:val="22"/>
        </w:rPr>
        <w:t xml:space="preserve">Los bienes que por sus características corrosivas, reactivas, explosivas, tóxicas, volátiles o inflamables, representen riesgo para el </w:t>
      </w:r>
      <w:r w:rsidR="00E973DD">
        <w:rPr>
          <w:rFonts w:ascii="Arial" w:eastAsia="Arial" w:hAnsi="Arial" w:cs="Arial"/>
          <w:color w:val="000000"/>
          <w:sz w:val="22"/>
          <w:szCs w:val="22"/>
        </w:rPr>
        <w:t>auxiliar de Farmacia</w:t>
      </w:r>
      <w:r w:rsidRPr="00132B23">
        <w:rPr>
          <w:rFonts w:ascii="Arial" w:eastAsia="Arial" w:hAnsi="Arial" w:cs="Arial"/>
          <w:color w:val="000000"/>
          <w:sz w:val="22"/>
          <w:szCs w:val="22"/>
        </w:rPr>
        <w:t>, deberán almacenarse en lugares específicos y seguros con el señalamiento preventivo y hojas de seguridad para su manejo</w:t>
      </w:r>
      <w:r>
        <w:rPr>
          <w:rFonts w:ascii="Arial" w:eastAsia="Arial" w:hAnsi="Arial" w:cs="Arial"/>
          <w:color w:val="000000"/>
          <w:sz w:val="22"/>
          <w:szCs w:val="22"/>
        </w:rPr>
        <w:t>.</w:t>
      </w:r>
    </w:p>
    <w:p w:rsidR="00614E84" w:rsidRDefault="00614E84">
      <w:pPr>
        <w:spacing w:line="360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Default="00CC1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DEFINICIONES Y ABREVIATURAS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 FARMACIA: </w:t>
      </w:r>
      <w:r>
        <w:rPr>
          <w:rFonts w:ascii="Arial" w:eastAsia="Arial" w:hAnsi="Arial" w:cs="Arial"/>
          <w:sz w:val="22"/>
          <w:szCs w:val="22"/>
        </w:rPr>
        <w:t>establecimiento cuya actividad consiste en obtener y conservar medicamentos e insumos para la salud además de abastecer a las diferentes áreas usuarias.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5.2 DISPOSITIVO MÉDICO</w:t>
      </w:r>
      <w:r>
        <w:rPr>
          <w:rFonts w:ascii="Arial" w:eastAsia="Arial" w:hAnsi="Arial" w:cs="Arial"/>
          <w:sz w:val="22"/>
          <w:szCs w:val="22"/>
        </w:rPr>
        <w:t>: Sustancia, mezcla de sustancias, material, aparato o instrumento (incluyendo el programa de informática necesario para su apropiado uso o aplicación), empleado solo o en combinación en el diagnóstico, monitoreo o prevención de enfermedades en humanos o auxiliares en el tratamiento de estas y de la discapacidad, así como los empleados en el reemplazo, corrección restauración o modificación de la anatomía o procesos fisiológicos humanos.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5.3 ENVASE COLECTIVO:</w:t>
      </w:r>
      <w:r>
        <w:rPr>
          <w:rFonts w:ascii="Arial" w:eastAsia="Arial" w:hAnsi="Arial" w:cs="Arial"/>
          <w:sz w:val="22"/>
          <w:szCs w:val="22"/>
        </w:rPr>
        <w:t xml:space="preserve"> Al envase que contiene una cantidad definida de envases de producto terminado de un solo producto y del mismo lote. 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5.4 ENVASE PRIMARIO: </w:t>
      </w:r>
      <w:r>
        <w:rPr>
          <w:rFonts w:ascii="Arial" w:eastAsia="Arial" w:hAnsi="Arial" w:cs="Arial"/>
          <w:sz w:val="22"/>
          <w:szCs w:val="22"/>
        </w:rPr>
        <w:t>a los elementos del sistema contenedor-cierre que están en contacto directo con el medicamento o remedio herbolario.</w:t>
      </w:r>
      <w:r>
        <w:rPr>
          <w:rFonts w:ascii="Arial" w:eastAsia="Arial" w:hAnsi="Arial" w:cs="Arial"/>
          <w:b/>
          <w:sz w:val="22"/>
          <w:szCs w:val="22"/>
        </w:rPr>
        <w:t xml:space="preserve"> 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5.5 ENVASE SECUNDARIO: </w:t>
      </w:r>
      <w:r>
        <w:rPr>
          <w:rFonts w:ascii="Arial" w:eastAsia="Arial" w:hAnsi="Arial" w:cs="Arial"/>
          <w:sz w:val="22"/>
          <w:szCs w:val="22"/>
        </w:rPr>
        <w:t xml:space="preserve">a los componentes que forman parte del empaque en el cual se comercializa o suministra el medicamento y remedio herbolario y no están en contacto directo con él. 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5.6 ETIQUETA: </w:t>
      </w:r>
      <w:r>
        <w:rPr>
          <w:rFonts w:ascii="Arial" w:eastAsia="Arial" w:hAnsi="Arial" w:cs="Arial"/>
          <w:sz w:val="22"/>
          <w:szCs w:val="22"/>
        </w:rPr>
        <w:t>a cualquier marbete, rótulo, marca o imagen gráfica que se haya escrito, impreso, estarcido, marcado en relieve, o en hueco, grabado, adherido, o precintado en cualquier material susceptible de contener medicamento o remedio herbolario incluyendo en envase mismo.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 xml:space="preserve">5.7 HERRAMIENTA DE GESTIÓN: </w:t>
      </w:r>
      <w:r>
        <w:rPr>
          <w:rFonts w:ascii="Arial" w:eastAsia="Arial" w:hAnsi="Arial" w:cs="Arial"/>
          <w:sz w:val="22"/>
          <w:szCs w:val="22"/>
        </w:rPr>
        <w:t>Es una plataforma tecnológica que se encargará del control del reabasto, recepción y distribución de los insumos. Es decir; un sistema para la gestión de la recepción, almacenamiento y entrega de insumos terapéuticos y no terapéuticos.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5.8 INSUMOS PARA LA SALUD:</w:t>
      </w:r>
      <w:r>
        <w:rPr>
          <w:rFonts w:ascii="Arial" w:eastAsia="Arial" w:hAnsi="Arial" w:cs="Arial"/>
          <w:sz w:val="22"/>
          <w:szCs w:val="22"/>
        </w:rPr>
        <w:t xml:space="preserve"> Medicamentos, sustancias psicotrópicas, estupefacientes, materias primas y aditivos que intervengan para su elaboración; así como los equipos médicos, prótesis y órtesis, ayudas funcionales, agentes de diagnóstico, material quirúrgico y de curación, así como productos higiénicos.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5.9 INP:</w:t>
      </w:r>
      <w:r>
        <w:rPr>
          <w:rFonts w:ascii="Arial" w:eastAsia="Arial" w:hAnsi="Arial" w:cs="Arial"/>
          <w:sz w:val="22"/>
          <w:szCs w:val="22"/>
        </w:rPr>
        <w:t xml:space="preserve"> Instituto Nacional de Pediatría.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5.10 INVENTARIO:</w:t>
      </w:r>
      <w:r>
        <w:rPr>
          <w:rFonts w:ascii="Arial" w:eastAsia="Arial" w:hAnsi="Arial" w:cs="Arial"/>
          <w:sz w:val="22"/>
          <w:szCs w:val="22"/>
        </w:rPr>
        <w:t xml:space="preserve"> Verificación periódica de las existencias de insumos médicos, materiales, equipo, muebles e inmuebles con que cuenta el INP, a efecto de comprobar el grado de eficacia en los sistemas de control administrativo, el manejo, el método de almacenaje y el aprovechamiento de espacio en el área destinada para su almacenaje (</w:t>
      </w:r>
      <w:r w:rsidR="00A45411">
        <w:rPr>
          <w:rFonts w:ascii="Arial" w:eastAsia="Arial" w:hAnsi="Arial" w:cs="Arial"/>
          <w:sz w:val="22"/>
          <w:szCs w:val="22"/>
        </w:rPr>
        <w:t>Farmacia</w:t>
      </w:r>
      <w:r>
        <w:rPr>
          <w:rFonts w:ascii="Arial" w:eastAsia="Arial" w:hAnsi="Arial" w:cs="Arial"/>
          <w:sz w:val="22"/>
          <w:szCs w:val="22"/>
        </w:rPr>
        <w:t>).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5.11 MEDICAMENTO: </w:t>
      </w:r>
      <w:r>
        <w:rPr>
          <w:rFonts w:ascii="Arial" w:eastAsia="Arial" w:hAnsi="Arial" w:cs="Arial"/>
          <w:sz w:val="22"/>
          <w:szCs w:val="22"/>
        </w:rPr>
        <w:t>Toda sustancia o mezcla de sustancias de origen natural o sintético que tenga efecto terapéutico, preventivo o rehabilitatorio, que se presente en forma farmacéutica y se identifique como tal por su actividad farmacológica.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5.12 OIC:</w:t>
      </w:r>
      <w:r>
        <w:rPr>
          <w:rFonts w:ascii="Arial" w:eastAsia="Arial" w:hAnsi="Arial" w:cs="Arial"/>
          <w:sz w:val="22"/>
          <w:szCs w:val="22"/>
        </w:rPr>
        <w:t xml:space="preserve"> Órganos Internos de Control.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5.13 PCPS:</w:t>
      </w:r>
      <w:r>
        <w:rPr>
          <w:rFonts w:ascii="Arial" w:eastAsia="Arial" w:hAnsi="Arial" w:cs="Arial"/>
          <w:sz w:val="22"/>
          <w:szCs w:val="22"/>
        </w:rPr>
        <w:t xml:space="preserve"> Primeras caducidades, primeras salidas.</w:t>
      </w:r>
    </w:p>
    <w:p w:rsidR="00614E84" w:rsidRDefault="00CC106C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5.14 PEPS:</w:t>
      </w:r>
      <w:r>
        <w:rPr>
          <w:rFonts w:ascii="Arial" w:eastAsia="Arial" w:hAnsi="Arial" w:cs="Arial"/>
          <w:sz w:val="22"/>
          <w:szCs w:val="22"/>
        </w:rPr>
        <w:t xml:space="preserve"> Primeras entradas, primeras salidas</w:t>
      </w:r>
    </w:p>
    <w:p w:rsidR="00614E84" w:rsidRDefault="00614E84">
      <w:pP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Default="00CC106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 w:firstLine="0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DESARROLLO DEL PROCESO</w:t>
      </w:r>
    </w:p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765"/>
        <w:jc w:val="both"/>
        <w:rPr>
          <w:rFonts w:ascii="Arial" w:eastAsia="Arial" w:hAnsi="Arial" w:cs="Arial"/>
          <w:b/>
          <w:sz w:val="22"/>
          <w:szCs w:val="22"/>
        </w:rPr>
      </w:pPr>
    </w:p>
    <w:tbl>
      <w:tblPr>
        <w:tblStyle w:val="a9"/>
        <w:tblW w:w="10337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0"/>
        <w:gridCol w:w="1855"/>
        <w:gridCol w:w="1859"/>
        <w:gridCol w:w="4378"/>
        <w:gridCol w:w="1695"/>
      </w:tblGrid>
      <w:tr w:rsidR="00614E84" w:rsidTr="004F6BB4">
        <w:trPr>
          <w:trHeight w:val="300"/>
          <w:tblHeader/>
          <w:jc w:val="center"/>
        </w:trPr>
        <w:tc>
          <w:tcPr>
            <w:tcW w:w="550" w:type="dxa"/>
            <w:shd w:val="clear" w:color="auto" w:fill="BFBFBF"/>
            <w:vAlign w:val="center"/>
          </w:tcPr>
          <w:p w:rsidR="00614E84" w:rsidRDefault="00CC106C">
            <w:pPr>
              <w:ind w:left="425" w:hanging="4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No</w:t>
            </w:r>
          </w:p>
        </w:tc>
        <w:tc>
          <w:tcPr>
            <w:tcW w:w="1855" w:type="dxa"/>
            <w:shd w:val="clear" w:color="auto" w:fill="BFBFBF"/>
            <w:vAlign w:val="center"/>
          </w:tcPr>
          <w:p w:rsidR="00614E84" w:rsidRDefault="00CC10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Responsable</w:t>
            </w:r>
          </w:p>
        </w:tc>
        <w:tc>
          <w:tcPr>
            <w:tcW w:w="1859" w:type="dxa"/>
            <w:shd w:val="clear" w:color="auto" w:fill="BFBFBF"/>
            <w:vAlign w:val="center"/>
          </w:tcPr>
          <w:p w:rsidR="00614E84" w:rsidRDefault="00CC106C">
            <w:pPr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Actividad</w:t>
            </w:r>
          </w:p>
        </w:tc>
        <w:tc>
          <w:tcPr>
            <w:tcW w:w="4378" w:type="dxa"/>
            <w:shd w:val="clear" w:color="auto" w:fill="BFBFBF"/>
            <w:vAlign w:val="center"/>
          </w:tcPr>
          <w:p w:rsidR="00614E84" w:rsidRDefault="00CC106C">
            <w:pPr>
              <w:ind w:left="4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Descripción</w:t>
            </w:r>
          </w:p>
        </w:tc>
        <w:tc>
          <w:tcPr>
            <w:tcW w:w="1695" w:type="dxa"/>
            <w:shd w:val="clear" w:color="auto" w:fill="BFBFBF"/>
            <w:vAlign w:val="center"/>
          </w:tcPr>
          <w:p w:rsidR="00614E84" w:rsidRDefault="00CC106C">
            <w:pPr>
              <w:ind w:left="-141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Recurso relacionado</w:t>
            </w:r>
          </w:p>
        </w:tc>
      </w:tr>
      <w:tr w:rsidR="00614E84" w:rsidTr="00132B23">
        <w:trPr>
          <w:trHeight w:val="300"/>
          <w:jc w:val="center"/>
        </w:trPr>
        <w:tc>
          <w:tcPr>
            <w:tcW w:w="10337" w:type="dxa"/>
            <w:gridSpan w:val="5"/>
            <w:shd w:val="clear" w:color="auto" w:fill="BFBFBF"/>
          </w:tcPr>
          <w:p w:rsidR="00614E84" w:rsidRDefault="00CC106C">
            <w:pPr>
              <w:ind w:left="425"/>
              <w:jc w:val="center"/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Paso 1: Recepción y almacenamiento de medicamentos e insumos para la salud.</w:t>
            </w:r>
          </w:p>
        </w:tc>
      </w:tr>
      <w:tr w:rsidR="00132B23" w:rsidTr="004F6BB4">
        <w:trPr>
          <w:trHeight w:val="300"/>
          <w:jc w:val="center"/>
        </w:trPr>
        <w:tc>
          <w:tcPr>
            <w:tcW w:w="550" w:type="dxa"/>
            <w:vMerge w:val="restart"/>
            <w:vAlign w:val="center"/>
          </w:tcPr>
          <w:p w:rsidR="00132B23" w:rsidRDefault="00132B23" w:rsidP="00132B23">
            <w:pPr>
              <w:ind w:left="425" w:hanging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6.1</w:t>
            </w:r>
          </w:p>
        </w:tc>
        <w:tc>
          <w:tcPr>
            <w:tcW w:w="1855" w:type="dxa"/>
            <w:vMerge w:val="restart"/>
            <w:vAlign w:val="center"/>
          </w:tcPr>
          <w:p w:rsidR="00132B23" w:rsidRDefault="00132B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Auxiliar de farmacia.</w:t>
            </w:r>
          </w:p>
        </w:tc>
        <w:tc>
          <w:tcPr>
            <w:tcW w:w="1859" w:type="dxa"/>
            <w:vMerge w:val="restart"/>
            <w:vAlign w:val="center"/>
          </w:tcPr>
          <w:p w:rsidR="00132B23" w:rsidRDefault="00132B2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Recepción de medicamentos e insumos para la salud.</w:t>
            </w:r>
          </w:p>
        </w:tc>
        <w:tc>
          <w:tcPr>
            <w:tcW w:w="4378" w:type="dxa"/>
          </w:tcPr>
          <w:p w:rsidR="00132B23" w:rsidRPr="00132B23" w:rsidRDefault="00132B23" w:rsidP="00132B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6.1.1 Recibirá la impresión de cada entrada con el respectivo medicamento o material de curación para su cotejo.</w:t>
            </w:r>
          </w:p>
          <w:p w:rsidR="00132B23" w:rsidRPr="00132B23" w:rsidRDefault="00132B23" w:rsidP="00132B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132B23" w:rsidRDefault="00132B23" w:rsidP="00132B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Nota: Se deberá de acomodará acorde al Mapa de Distribución Vigente (Anexo 1)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132B23" w:rsidRDefault="00132B23" w:rsidP="00132B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2B23" w:rsidRDefault="00132B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Reporte de Entradas</w:t>
            </w:r>
          </w:p>
        </w:tc>
      </w:tr>
      <w:tr w:rsidR="00132B23" w:rsidTr="004F6BB4">
        <w:trPr>
          <w:trHeight w:val="300"/>
          <w:jc w:val="center"/>
        </w:trPr>
        <w:tc>
          <w:tcPr>
            <w:tcW w:w="550" w:type="dxa"/>
            <w:vMerge/>
          </w:tcPr>
          <w:p w:rsidR="00132B23" w:rsidRDefault="00132B23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vMerge/>
            <w:vAlign w:val="center"/>
          </w:tcPr>
          <w:p w:rsidR="00132B23" w:rsidRDefault="00132B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132B23" w:rsidRDefault="00132B23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132B23" w:rsidRDefault="00132B23" w:rsidP="00132B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6.1.2 Registrar en la Bitácora de entradas los datos necesarios para su seguimiento.</w:t>
            </w:r>
          </w:p>
          <w:p w:rsidR="00132B23" w:rsidRPr="00132B23" w:rsidRDefault="00132B23" w:rsidP="00132B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132B23" w:rsidRPr="00132B23" w:rsidRDefault="00132B23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Bitácora de Entradas</w:t>
            </w:r>
          </w:p>
        </w:tc>
      </w:tr>
      <w:tr w:rsidR="00614E84" w:rsidTr="004F6BB4">
        <w:trPr>
          <w:trHeight w:val="754"/>
          <w:jc w:val="center"/>
        </w:trPr>
        <w:tc>
          <w:tcPr>
            <w:tcW w:w="550" w:type="dxa"/>
            <w:vAlign w:val="center"/>
          </w:tcPr>
          <w:p w:rsidR="00614E84" w:rsidRDefault="00CC106C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6.2</w:t>
            </w:r>
          </w:p>
        </w:tc>
        <w:tc>
          <w:tcPr>
            <w:tcW w:w="1855" w:type="dxa"/>
            <w:vAlign w:val="center"/>
          </w:tcPr>
          <w:p w:rsidR="00614E84" w:rsidRDefault="00132B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1859" w:type="dxa"/>
            <w:vAlign w:val="center"/>
          </w:tcPr>
          <w:p w:rsidR="00614E84" w:rsidRDefault="00132B23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Ingreso de medicamentos e insumos para la salud.</w:t>
            </w:r>
          </w:p>
        </w:tc>
        <w:tc>
          <w:tcPr>
            <w:tcW w:w="4378" w:type="dxa"/>
          </w:tcPr>
          <w:p w:rsidR="00132B23" w:rsidRPr="00132B23" w:rsidRDefault="00132B23" w:rsidP="0013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color w:val="000000"/>
                <w:sz w:val="22"/>
                <w:szCs w:val="22"/>
              </w:rPr>
              <w:t>6.2.1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132B23">
              <w:rPr>
                <w:rFonts w:ascii="Arial" w:eastAsia="Arial" w:hAnsi="Arial" w:cs="Arial"/>
                <w:color w:val="000000"/>
                <w:sz w:val="22"/>
                <w:szCs w:val="22"/>
              </w:rPr>
              <w:t>Separa de acuerdo con las Fracción IV, V y VI y se almacenara de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 xml:space="preserve"> </w:t>
            </w:r>
            <w:r w:rsidRPr="00132B23">
              <w:rPr>
                <w:rFonts w:ascii="Arial" w:eastAsia="Arial" w:hAnsi="Arial" w:cs="Arial"/>
                <w:color w:val="000000"/>
                <w:sz w:val="22"/>
                <w:szCs w:val="22"/>
              </w:rPr>
              <w:t>acuerdo a las condiciones indicadas en la etiqueta de cada bien:</w:t>
            </w:r>
          </w:p>
          <w:p w:rsidR="00132B23" w:rsidRPr="00132B23" w:rsidRDefault="00132B23" w:rsidP="0013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132B23" w:rsidRPr="00132B23" w:rsidRDefault="00132B23" w:rsidP="0013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color w:val="000000"/>
                <w:sz w:val="22"/>
                <w:szCs w:val="22"/>
              </w:rPr>
              <w:t>- Red Fría</w:t>
            </w:r>
          </w:p>
          <w:p w:rsidR="00132B23" w:rsidRPr="00132B23" w:rsidRDefault="00132B23" w:rsidP="0013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color w:val="000000"/>
                <w:sz w:val="22"/>
                <w:szCs w:val="22"/>
              </w:rPr>
              <w:t>- Red seca</w:t>
            </w:r>
          </w:p>
          <w:p w:rsidR="00132B23" w:rsidRPr="00132B23" w:rsidRDefault="00132B23" w:rsidP="0013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14E84" w:rsidRDefault="00132B23" w:rsidP="00132B2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32B23">
              <w:rPr>
                <w:rFonts w:ascii="Arial" w:eastAsia="Arial" w:hAnsi="Arial" w:cs="Arial"/>
                <w:color w:val="000000"/>
                <w:sz w:val="22"/>
                <w:szCs w:val="22"/>
              </w:rPr>
              <w:t>Nota: Se podrá determinar una subclasificación (alto riesgo, citotóxicos, antibióticos, formulas lácteas, alto costo o de acuerdo a programas gubernamentales, institucionales, etc.)  lo anterior deberá estar indicado por el Coordinador de Farmacia en acuerdo a con el Responsable Sanitario.</w:t>
            </w:r>
          </w:p>
        </w:tc>
        <w:tc>
          <w:tcPr>
            <w:tcW w:w="1695" w:type="dxa"/>
          </w:tcPr>
          <w:p w:rsidR="00614E84" w:rsidRDefault="00614E84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0401F" w:rsidTr="004F6BB4">
        <w:trPr>
          <w:trHeight w:val="300"/>
          <w:jc w:val="center"/>
        </w:trPr>
        <w:tc>
          <w:tcPr>
            <w:tcW w:w="550" w:type="dxa"/>
            <w:vMerge w:val="restart"/>
            <w:vAlign w:val="center"/>
          </w:tcPr>
          <w:p w:rsidR="0090401F" w:rsidRDefault="0090401F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6.3</w:t>
            </w:r>
          </w:p>
        </w:tc>
        <w:tc>
          <w:tcPr>
            <w:tcW w:w="1855" w:type="dxa"/>
            <w:vMerge w:val="restart"/>
            <w:vAlign w:val="center"/>
          </w:tcPr>
          <w:p w:rsidR="0090401F" w:rsidRDefault="009040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Auxiliar de Farmacia</w:t>
            </w:r>
          </w:p>
        </w:tc>
        <w:tc>
          <w:tcPr>
            <w:tcW w:w="1859" w:type="dxa"/>
            <w:vMerge w:val="restart"/>
            <w:vAlign w:val="center"/>
          </w:tcPr>
          <w:p w:rsidR="0090401F" w:rsidRDefault="009040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Almacenamiento de medicamentos para la salud.</w:t>
            </w:r>
          </w:p>
        </w:tc>
        <w:tc>
          <w:tcPr>
            <w:tcW w:w="4378" w:type="dxa"/>
          </w:tcPr>
          <w:p w:rsidR="0090401F" w:rsidRPr="005A4323" w:rsidRDefault="0090401F" w:rsidP="005A43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6.3.1 Almacenará los medicamentos de acuerdo aplicando:</w:t>
            </w:r>
          </w:p>
          <w:p w:rsidR="0090401F" w:rsidRPr="005A4323" w:rsidRDefault="0090401F" w:rsidP="005A43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0401F" w:rsidRPr="005A4323" w:rsidRDefault="0090401F" w:rsidP="005C2B8B">
            <w:pPr>
              <w:ind w:left="296" w:hanging="2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a)</w:t>
            </w:r>
            <w:r w:rsidRPr="005A4323">
              <w:rPr>
                <w:rFonts w:ascii="Arial" w:eastAsia="Arial" w:hAnsi="Arial" w:cs="Arial"/>
                <w:sz w:val="22"/>
                <w:szCs w:val="22"/>
              </w:rPr>
              <w:tab/>
              <w:t>Primeras Entradas, Primeras Salidas (PEPS).</w:t>
            </w:r>
          </w:p>
          <w:p w:rsidR="0090401F" w:rsidRPr="005A4323" w:rsidRDefault="0090401F" w:rsidP="005C2B8B">
            <w:pPr>
              <w:ind w:left="296" w:hanging="2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0401F" w:rsidRPr="005A4323" w:rsidRDefault="0090401F" w:rsidP="005C2B8B">
            <w:pPr>
              <w:ind w:left="296" w:hanging="2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b)</w:t>
            </w:r>
            <w:r w:rsidRPr="005A4323">
              <w:rPr>
                <w:rFonts w:ascii="Arial" w:eastAsia="Arial" w:hAnsi="Arial" w:cs="Arial"/>
                <w:sz w:val="22"/>
                <w:szCs w:val="22"/>
              </w:rPr>
              <w:tab/>
              <w:t>Primeras Caducidades, Primeras Salidas (PCPS).</w:t>
            </w:r>
          </w:p>
          <w:p w:rsidR="0090401F" w:rsidRPr="005A4323" w:rsidRDefault="0090401F" w:rsidP="005C2B8B">
            <w:pPr>
              <w:ind w:left="296" w:hanging="296"/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0401F" w:rsidRDefault="0090401F" w:rsidP="005C2B8B">
            <w:pPr>
              <w:ind w:left="13" w:hanging="13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Nota: Siempre garantizando su integridad física y funcional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0401F" w:rsidRDefault="0090401F" w:rsidP="005A43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90401F" w:rsidRDefault="009040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0401F">
              <w:rPr>
                <w:rFonts w:ascii="Arial" w:eastAsia="Arial" w:hAnsi="Arial" w:cs="Arial"/>
                <w:sz w:val="22"/>
                <w:szCs w:val="22"/>
              </w:rPr>
              <w:t>Herramienta de Gestión / Mapa de Distribución</w:t>
            </w:r>
          </w:p>
        </w:tc>
      </w:tr>
      <w:tr w:rsidR="0090401F" w:rsidTr="004F6BB4">
        <w:trPr>
          <w:trHeight w:val="300"/>
          <w:jc w:val="center"/>
        </w:trPr>
        <w:tc>
          <w:tcPr>
            <w:tcW w:w="550" w:type="dxa"/>
            <w:vMerge/>
          </w:tcPr>
          <w:p w:rsidR="0090401F" w:rsidRDefault="0090401F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vMerge/>
          </w:tcPr>
          <w:p w:rsidR="0090401F" w:rsidRPr="005A4323" w:rsidRDefault="009040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vMerge/>
          </w:tcPr>
          <w:p w:rsidR="0090401F" w:rsidRPr="005A4323" w:rsidRDefault="0090401F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90401F" w:rsidRPr="005A4323" w:rsidRDefault="0090401F" w:rsidP="005A43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6.3.2 Acomodar en el anaquel que corresponda en orden alfabético de acuerdo con el principio activo de los medicamentos, de izquierda a derecha y de arriba abajo.</w:t>
            </w:r>
          </w:p>
          <w:p w:rsidR="0090401F" w:rsidRPr="005A4323" w:rsidRDefault="0090401F" w:rsidP="005A43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0401F" w:rsidRPr="005A4323" w:rsidRDefault="0090401F" w:rsidP="005A4323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5A4323">
              <w:rPr>
                <w:rFonts w:ascii="Arial" w:eastAsia="Arial" w:hAnsi="Arial" w:cs="Arial"/>
                <w:sz w:val="22"/>
                <w:szCs w:val="22"/>
              </w:rPr>
              <w:t>Nota: Siempre con las etiquetas de identificación orientadas hacia el exterior en un lugar visible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</w:tc>
        <w:tc>
          <w:tcPr>
            <w:tcW w:w="1695" w:type="dxa"/>
            <w:vAlign w:val="center"/>
          </w:tcPr>
          <w:p w:rsidR="0090401F" w:rsidRDefault="0090401F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0401F">
              <w:rPr>
                <w:rFonts w:ascii="Arial" w:eastAsia="Arial" w:hAnsi="Arial" w:cs="Arial"/>
                <w:sz w:val="22"/>
                <w:szCs w:val="22"/>
              </w:rPr>
              <w:t>Herramienta de Gestión / Mapa de Distribución</w:t>
            </w:r>
          </w:p>
        </w:tc>
      </w:tr>
      <w:tr w:rsidR="00614E84" w:rsidTr="004F6BB4">
        <w:trPr>
          <w:trHeight w:val="300"/>
          <w:jc w:val="center"/>
        </w:trPr>
        <w:tc>
          <w:tcPr>
            <w:tcW w:w="550" w:type="dxa"/>
            <w:vAlign w:val="center"/>
          </w:tcPr>
          <w:p w:rsidR="00614E84" w:rsidRDefault="00CC106C">
            <w:pPr>
              <w:ind w:left="425" w:hanging="425"/>
              <w:rPr>
                <w:rFonts w:ascii="Arial" w:eastAsia="Arial" w:hAnsi="Arial" w:cs="Arial"/>
                <w:sz w:val="22"/>
                <w:szCs w:val="22"/>
                <w:shd w:val="clear" w:color="auto" w:fill="FFF2CC"/>
              </w:rPr>
            </w:pPr>
            <w:r w:rsidRPr="00132B23">
              <w:rPr>
                <w:rFonts w:ascii="Arial" w:eastAsia="Arial" w:hAnsi="Arial" w:cs="Arial"/>
                <w:sz w:val="22"/>
                <w:szCs w:val="22"/>
              </w:rPr>
              <w:t>6.4</w:t>
            </w:r>
          </w:p>
        </w:tc>
        <w:tc>
          <w:tcPr>
            <w:tcW w:w="1855" w:type="dxa"/>
            <w:vAlign w:val="center"/>
          </w:tcPr>
          <w:p w:rsidR="00614E84" w:rsidRDefault="00150980" w:rsidP="0015098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150980">
              <w:rPr>
                <w:rFonts w:ascii="Arial" w:eastAsia="Arial" w:hAnsi="Arial" w:cs="Arial"/>
                <w:sz w:val="22"/>
                <w:szCs w:val="22"/>
              </w:rPr>
              <w:t xml:space="preserve">Supervisor de </w:t>
            </w:r>
            <w:r w:rsidR="004F6BB4">
              <w:rPr>
                <w:rFonts w:ascii="Arial" w:eastAsia="Arial" w:hAnsi="Arial" w:cs="Arial"/>
                <w:sz w:val="22"/>
                <w:szCs w:val="22"/>
              </w:rPr>
              <w:t xml:space="preserve">Almacenamiento </w:t>
            </w:r>
          </w:p>
        </w:tc>
        <w:tc>
          <w:tcPr>
            <w:tcW w:w="1859" w:type="dxa"/>
            <w:vAlign w:val="center"/>
          </w:tcPr>
          <w:p w:rsidR="00614E84" w:rsidRDefault="0015098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50980">
              <w:rPr>
                <w:rFonts w:ascii="Arial" w:eastAsia="Arial" w:hAnsi="Arial" w:cs="Arial"/>
                <w:sz w:val="22"/>
                <w:szCs w:val="22"/>
              </w:rPr>
              <w:t>Supervisar el correcto almacenamiento</w:t>
            </w:r>
          </w:p>
        </w:tc>
        <w:tc>
          <w:tcPr>
            <w:tcW w:w="4378" w:type="dxa"/>
          </w:tcPr>
          <w:p w:rsidR="00150980" w:rsidRPr="00150980" w:rsidRDefault="00150980" w:rsidP="0015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50980">
              <w:rPr>
                <w:rFonts w:ascii="Arial" w:eastAsia="Arial" w:hAnsi="Arial" w:cs="Arial"/>
                <w:color w:val="000000"/>
                <w:sz w:val="22"/>
                <w:szCs w:val="22"/>
              </w:rPr>
              <w:t>6.4.1 Registrara la temperatura y humedad ambiental relativa acorde al formato establecido (Anexo 2).</w:t>
            </w:r>
          </w:p>
          <w:p w:rsidR="00150980" w:rsidRPr="00150980" w:rsidRDefault="00150980" w:rsidP="0015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  <w:p w:rsidR="00614E84" w:rsidRDefault="00150980" w:rsidP="0015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  <w:r w:rsidRPr="00150980">
              <w:rPr>
                <w:rFonts w:ascii="Arial" w:eastAsia="Arial" w:hAnsi="Arial" w:cs="Arial"/>
                <w:color w:val="000000"/>
                <w:sz w:val="22"/>
                <w:szCs w:val="22"/>
              </w:rPr>
              <w:t>Nota: Se verifica en 4 ocasiones al día</w:t>
            </w:r>
            <w:r>
              <w:rPr>
                <w:rFonts w:ascii="Arial" w:eastAsia="Arial" w:hAnsi="Arial" w:cs="Arial"/>
                <w:color w:val="000000"/>
                <w:sz w:val="22"/>
                <w:szCs w:val="22"/>
              </w:rPr>
              <w:t>.</w:t>
            </w:r>
          </w:p>
          <w:p w:rsidR="00150980" w:rsidRDefault="00150980" w:rsidP="0015098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both"/>
              <w:rPr>
                <w:rFonts w:ascii="Arial" w:eastAsia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614E84" w:rsidRDefault="0015098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150980">
              <w:rPr>
                <w:rFonts w:ascii="Arial" w:eastAsia="Arial" w:hAnsi="Arial" w:cs="Arial"/>
                <w:sz w:val="22"/>
                <w:szCs w:val="22"/>
              </w:rPr>
              <w:t>Formato de toma de temperaturas</w:t>
            </w:r>
          </w:p>
        </w:tc>
      </w:tr>
      <w:tr w:rsidR="009A36B6" w:rsidTr="004F6BB4">
        <w:trPr>
          <w:trHeight w:val="300"/>
          <w:jc w:val="center"/>
        </w:trPr>
        <w:tc>
          <w:tcPr>
            <w:tcW w:w="550" w:type="dxa"/>
            <w:vMerge w:val="restart"/>
            <w:vAlign w:val="center"/>
          </w:tcPr>
          <w:p w:rsidR="009A36B6" w:rsidRDefault="009A36B6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lastRenderedPageBreak/>
              <w:t>6.5</w:t>
            </w:r>
          </w:p>
        </w:tc>
        <w:tc>
          <w:tcPr>
            <w:tcW w:w="1855" w:type="dxa"/>
            <w:vMerge w:val="restart"/>
            <w:vAlign w:val="center"/>
          </w:tcPr>
          <w:p w:rsidR="009A36B6" w:rsidRDefault="009A36B6" w:rsidP="004F6BB4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 xml:space="preserve">Supervisor de </w:t>
            </w:r>
            <w:r w:rsidR="004F6BB4">
              <w:rPr>
                <w:rFonts w:ascii="Arial" w:eastAsia="Arial" w:hAnsi="Arial" w:cs="Arial"/>
                <w:sz w:val="22"/>
                <w:szCs w:val="22"/>
              </w:rPr>
              <w:t>Almacenamiento</w:t>
            </w:r>
          </w:p>
        </w:tc>
        <w:tc>
          <w:tcPr>
            <w:tcW w:w="1859" w:type="dxa"/>
            <w:vMerge w:val="restart"/>
            <w:vAlign w:val="center"/>
          </w:tcPr>
          <w:p w:rsidR="009A36B6" w:rsidRDefault="009A36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>Verificar la correcta toma de temperatura y humedad relativa.</w:t>
            </w:r>
          </w:p>
        </w:tc>
        <w:tc>
          <w:tcPr>
            <w:tcW w:w="4378" w:type="dxa"/>
          </w:tcPr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>6.5.1 Verificar al final del turno la correcta toma de la temperatura y humedad relativa por el Auxiliar de Farmacia.</w:t>
            </w: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 xml:space="preserve">Procede: </w:t>
            </w: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>Si: Se tiene el Formato de Temperaturas debidamente firmado por los involucrados; pasa a la actividad 6.5.2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>No: Llama con el Auxiliar responsable y notifica; pasa a la actividad 6.4.</w:t>
            </w: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36B6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>Nota: En caso de ser necesario se procederá acorde al PNO-FAR-18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A36B6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9A36B6" w:rsidRDefault="009A36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51254">
              <w:rPr>
                <w:rFonts w:ascii="Arial" w:eastAsia="Arial" w:hAnsi="Arial" w:cs="Arial"/>
                <w:sz w:val="22"/>
                <w:szCs w:val="22"/>
              </w:rPr>
              <w:t>Formato de toma de temperaturas</w:t>
            </w:r>
          </w:p>
        </w:tc>
      </w:tr>
      <w:tr w:rsidR="009A36B6" w:rsidTr="004F6BB4">
        <w:trPr>
          <w:trHeight w:val="300"/>
          <w:jc w:val="center"/>
        </w:trPr>
        <w:tc>
          <w:tcPr>
            <w:tcW w:w="550" w:type="dxa"/>
            <w:vMerge/>
            <w:vAlign w:val="center"/>
          </w:tcPr>
          <w:p w:rsidR="009A36B6" w:rsidRDefault="009A36B6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5" w:type="dxa"/>
            <w:vMerge/>
            <w:vAlign w:val="center"/>
          </w:tcPr>
          <w:p w:rsidR="009A36B6" w:rsidRPr="00951254" w:rsidRDefault="009A36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59" w:type="dxa"/>
            <w:vMerge/>
            <w:vAlign w:val="center"/>
          </w:tcPr>
          <w:p w:rsidR="009A36B6" w:rsidRPr="00951254" w:rsidRDefault="009A36B6">
            <w:pPr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4378" w:type="dxa"/>
          </w:tcPr>
          <w:p w:rsidR="009A36B6" w:rsidRP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6.5.2 Entrega a la Responsable Sanitario al final de la semana, los formatos de toma de temperatura para su visto bueno.</w:t>
            </w:r>
          </w:p>
          <w:p w:rsidR="009A36B6" w:rsidRPr="00951254" w:rsidRDefault="009A36B6" w:rsidP="00951254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  <w:vAlign w:val="center"/>
          </w:tcPr>
          <w:p w:rsidR="009A36B6" w:rsidRPr="00951254" w:rsidRDefault="009A36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Oficio de Entrega</w:t>
            </w:r>
          </w:p>
        </w:tc>
      </w:tr>
      <w:tr w:rsidR="00614E84" w:rsidTr="004F6BB4">
        <w:trPr>
          <w:trHeight w:val="300"/>
          <w:jc w:val="center"/>
        </w:trPr>
        <w:tc>
          <w:tcPr>
            <w:tcW w:w="550" w:type="dxa"/>
          </w:tcPr>
          <w:p w:rsidR="00614E84" w:rsidRDefault="00CC106C">
            <w:pPr>
              <w:ind w:left="425" w:hanging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6.6</w:t>
            </w:r>
          </w:p>
        </w:tc>
        <w:tc>
          <w:tcPr>
            <w:tcW w:w="1855" w:type="dxa"/>
          </w:tcPr>
          <w:p w:rsidR="00614E84" w:rsidRDefault="009A36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Responsable Sanitario</w:t>
            </w:r>
          </w:p>
        </w:tc>
        <w:tc>
          <w:tcPr>
            <w:tcW w:w="1859" w:type="dxa"/>
          </w:tcPr>
          <w:p w:rsidR="00614E84" w:rsidRDefault="009A36B6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Recepción de registro de Temperaturas</w:t>
            </w:r>
          </w:p>
        </w:tc>
        <w:tc>
          <w:tcPr>
            <w:tcW w:w="4378" w:type="dxa"/>
          </w:tcPr>
          <w:p w:rsidR="009A36B6" w:rsidRP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6.6.1 Revisa cada registro y firma de visto bueno.</w:t>
            </w:r>
          </w:p>
          <w:p w:rsidR="009A36B6" w:rsidRP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Procede:</w:t>
            </w:r>
          </w:p>
          <w:p w:rsid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Si: Se cuenta con todos los rubros debidamente llenados; para a la actividad 6.6.2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FF2AC3" w:rsidRPr="009A36B6" w:rsidRDefault="00FF2AC3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No: Notifica al coordinador de farmacia; pasa a la actividad 6.5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  <w:p w:rsid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6.6.2 Resguarda en la carpeta correspondiente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</w:p>
          <w:p w:rsidR="009A36B6" w:rsidRDefault="009A36B6" w:rsidP="009A36B6">
            <w:pPr>
              <w:jc w:val="both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695" w:type="dxa"/>
          </w:tcPr>
          <w:p w:rsidR="00614E84" w:rsidRDefault="009A36B6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9A36B6">
              <w:rPr>
                <w:rFonts w:ascii="Arial" w:eastAsia="Arial" w:hAnsi="Arial" w:cs="Arial"/>
                <w:sz w:val="22"/>
                <w:szCs w:val="22"/>
              </w:rPr>
              <w:t>Carpeta de Resguardo</w:t>
            </w:r>
          </w:p>
        </w:tc>
      </w:tr>
      <w:tr w:rsidR="00C23690" w:rsidTr="00A96BC1">
        <w:trPr>
          <w:jc w:val="center"/>
        </w:trPr>
        <w:tc>
          <w:tcPr>
            <w:tcW w:w="1033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:rsidR="00C23690" w:rsidRDefault="00C23690" w:rsidP="00C2369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TERMINA PROCEDIMIENTO.</w:t>
            </w:r>
          </w:p>
        </w:tc>
      </w:tr>
    </w:tbl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73A17" w:rsidRDefault="00473A17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left="425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 xml:space="preserve">FLUJOGRAMA </w:t>
      </w: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434973D2">
            <wp:simplePos x="0" y="0"/>
            <wp:positionH relativeFrom="margin">
              <wp:posOffset>1150620</wp:posOffset>
            </wp:positionH>
            <wp:positionV relativeFrom="margin">
              <wp:posOffset>248285</wp:posOffset>
            </wp:positionV>
            <wp:extent cx="4752975" cy="6791325"/>
            <wp:effectExtent l="0" t="0" r="9525" b="9525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3056" t="17009" r="29400" b="3093"/>
                    <a:stretch/>
                  </pic:blipFill>
                  <pic:spPr bwMode="auto">
                    <a:xfrm>
                      <a:off x="0" y="0"/>
                      <a:ext cx="4752975" cy="67913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P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4F6BB4" w:rsidRP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</w:p>
    <w:p w:rsidR="00614E84" w:rsidRPr="004F6BB4" w:rsidRDefault="00CC106C" w:rsidP="004F6BB4">
      <w:pPr>
        <w:pStyle w:val="Prrafodelista"/>
        <w:numPr>
          <w:ilvl w:val="0"/>
          <w:numId w:val="8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 w:rsidRPr="004F6BB4"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REFERENCIAS BIBLIOGR</w:t>
      </w:r>
      <w:r w:rsidRPr="004F6BB4">
        <w:rPr>
          <w:rFonts w:ascii="Arial" w:eastAsia="Arial" w:hAnsi="Arial" w:cs="Arial"/>
          <w:b/>
          <w:sz w:val="22"/>
          <w:szCs w:val="22"/>
        </w:rPr>
        <w:t>Á</w:t>
      </w:r>
      <w:r w:rsidRPr="004F6BB4">
        <w:rPr>
          <w:rFonts w:ascii="Arial" w:eastAsia="Arial" w:hAnsi="Arial" w:cs="Arial"/>
          <w:b/>
          <w:color w:val="000000"/>
          <w:sz w:val="22"/>
          <w:szCs w:val="22"/>
        </w:rPr>
        <w:t>FICAS</w:t>
      </w:r>
    </w:p>
    <w:p w:rsidR="00614E84" w:rsidRDefault="004F6BB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r>
        <w:rPr>
          <w:rFonts w:ascii="Arial" w:eastAsia="Arial" w:hAnsi="Arial" w:cs="Arial"/>
          <w:sz w:val="22"/>
          <w:szCs w:val="22"/>
        </w:rPr>
        <w:t>7</w:t>
      </w:r>
      <w:r w:rsidR="00CC106C">
        <w:rPr>
          <w:rFonts w:ascii="Arial" w:eastAsia="Arial" w:hAnsi="Arial" w:cs="Arial"/>
          <w:sz w:val="22"/>
          <w:szCs w:val="22"/>
        </w:rPr>
        <w:t>.1 Farmacopea de los Estados Unidos Mexicanos “Suplemento para establecimientos dedicados a la venta y suministro de medicamentos y demás insumos para la salud”. Sexta edición. Julio 2018.</w:t>
      </w:r>
    </w:p>
    <w:p w:rsidR="004F6BB4" w:rsidRDefault="00CC106C" w:rsidP="004F6BB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  <w:bookmarkStart w:id="1" w:name="_heading=h.6kk2h3ppfqcc" w:colFirst="0" w:colLast="0"/>
      <w:bookmarkEnd w:id="1"/>
      <w:r>
        <w:rPr>
          <w:rFonts w:ascii="Arial" w:eastAsia="Arial" w:hAnsi="Arial" w:cs="Arial"/>
          <w:sz w:val="22"/>
          <w:szCs w:val="22"/>
        </w:rPr>
        <w:t xml:space="preserve">7.2 Lineamientos de operación para </w:t>
      </w:r>
      <w:r w:rsidR="00A45411">
        <w:rPr>
          <w:rFonts w:ascii="Arial" w:eastAsia="Arial" w:hAnsi="Arial" w:cs="Arial"/>
          <w:sz w:val="22"/>
          <w:szCs w:val="22"/>
        </w:rPr>
        <w:t>F</w:t>
      </w:r>
      <w:r>
        <w:rPr>
          <w:rFonts w:ascii="Arial" w:eastAsia="Arial" w:hAnsi="Arial" w:cs="Arial"/>
          <w:sz w:val="22"/>
          <w:szCs w:val="22"/>
        </w:rPr>
        <w:t>armacia, depósito de consumo de quirófano y otros. Primera edición. Enero 2014.</w:t>
      </w:r>
    </w:p>
    <w:p w:rsidR="00BF391B" w:rsidRDefault="00BF391B" w:rsidP="004F6BB4">
      <w:pPr>
        <w:spacing w:line="276" w:lineRule="auto"/>
        <w:ind w:left="425"/>
        <w:jc w:val="both"/>
        <w:rPr>
          <w:rFonts w:ascii="Arial" w:eastAsia="Arial" w:hAnsi="Arial" w:cs="Arial"/>
          <w:sz w:val="22"/>
          <w:szCs w:val="22"/>
        </w:rPr>
      </w:pPr>
    </w:p>
    <w:p w:rsidR="00614E84" w:rsidRDefault="004F6BB4" w:rsidP="004F6BB4">
      <w:pPr>
        <w:spacing w:line="276" w:lineRule="auto"/>
        <w:ind w:left="425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>9 CONTROL DE CAMBIOS</w:t>
      </w: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tbl>
      <w:tblPr>
        <w:tblStyle w:val="aa"/>
        <w:tblpPr w:leftFromText="141" w:rightFromText="141" w:vertAnchor="text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211"/>
        <w:gridCol w:w="2725"/>
        <w:gridCol w:w="2726"/>
        <w:gridCol w:w="1897"/>
        <w:gridCol w:w="1897"/>
      </w:tblGrid>
      <w:tr w:rsidR="00614E84">
        <w:trPr>
          <w:trHeight w:val="258"/>
        </w:trPr>
        <w:tc>
          <w:tcPr>
            <w:tcW w:w="1211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  <w:tc>
          <w:tcPr>
            <w:tcW w:w="2725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Descripción del cambio</w:t>
            </w:r>
          </w:p>
        </w:tc>
        <w:tc>
          <w:tcPr>
            <w:tcW w:w="2726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Justificación</w:t>
            </w:r>
          </w:p>
        </w:tc>
        <w:tc>
          <w:tcPr>
            <w:tcW w:w="1897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Realizado por</w:t>
            </w:r>
          </w:p>
        </w:tc>
        <w:tc>
          <w:tcPr>
            <w:tcW w:w="1897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Aprobado por</w:t>
            </w:r>
          </w:p>
        </w:tc>
      </w:tr>
      <w:tr w:rsidR="00614E84">
        <w:trPr>
          <w:trHeight w:val="247"/>
        </w:trPr>
        <w:tc>
          <w:tcPr>
            <w:tcW w:w="1211" w:type="dxa"/>
          </w:tcPr>
          <w:p w:rsidR="00614E84" w:rsidRDefault="00CC106C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ab/>
            </w: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247"/>
        </w:trPr>
        <w:tc>
          <w:tcPr>
            <w:tcW w:w="1211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921"/>
        </w:trPr>
        <w:tc>
          <w:tcPr>
            <w:tcW w:w="1211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840"/>
        </w:trPr>
        <w:tc>
          <w:tcPr>
            <w:tcW w:w="1211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870"/>
        </w:trPr>
        <w:tc>
          <w:tcPr>
            <w:tcW w:w="1211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5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272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89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Pr="004F6BB4" w:rsidRDefault="004F6BB4" w:rsidP="004F6BB4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10 </w:t>
      </w:r>
      <w:r w:rsidR="00CC106C" w:rsidRPr="004F6BB4">
        <w:rPr>
          <w:rFonts w:ascii="Arial" w:eastAsia="Arial" w:hAnsi="Arial" w:cs="Arial"/>
          <w:b/>
          <w:sz w:val="22"/>
          <w:szCs w:val="22"/>
        </w:rPr>
        <w:t>FIRMAS DE CONOCIMIENTO</w:t>
      </w:r>
    </w:p>
    <w:p w:rsidR="00614E84" w:rsidRDefault="00614E84">
      <w:pPr>
        <w:ind w:left="425"/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b"/>
        <w:tblW w:w="10456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5387"/>
        <w:gridCol w:w="1984"/>
        <w:gridCol w:w="1276"/>
      </w:tblGrid>
      <w:tr w:rsidR="00614E84">
        <w:trPr>
          <w:tblHeader/>
        </w:trPr>
        <w:tc>
          <w:tcPr>
            <w:tcW w:w="1809" w:type="dxa"/>
            <w:shd w:val="clear" w:color="auto" w:fill="D9D9D9"/>
          </w:tcPr>
          <w:p w:rsidR="00614E84" w:rsidRDefault="00CC106C">
            <w:pPr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Área</w:t>
            </w:r>
          </w:p>
        </w:tc>
        <w:tc>
          <w:tcPr>
            <w:tcW w:w="5387" w:type="dxa"/>
            <w:shd w:val="clear" w:color="auto" w:fill="D9D9D9"/>
          </w:tcPr>
          <w:p w:rsidR="00614E84" w:rsidRDefault="00CC106C">
            <w:pPr>
              <w:ind w:left="425"/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Nombre</w:t>
            </w:r>
          </w:p>
        </w:tc>
        <w:tc>
          <w:tcPr>
            <w:tcW w:w="1984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Firma</w:t>
            </w:r>
          </w:p>
        </w:tc>
        <w:tc>
          <w:tcPr>
            <w:tcW w:w="1276" w:type="dxa"/>
            <w:shd w:val="clear" w:color="auto" w:fill="D9D9D9"/>
          </w:tcPr>
          <w:p w:rsidR="00614E84" w:rsidRDefault="00CC106C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Fecha</w:t>
            </w: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1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614E84">
        <w:trPr>
          <w:trHeight w:val="530"/>
        </w:trPr>
        <w:tc>
          <w:tcPr>
            <w:tcW w:w="1809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5387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984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  <w:tc>
          <w:tcPr>
            <w:tcW w:w="1276" w:type="dxa"/>
          </w:tcPr>
          <w:p w:rsidR="00614E84" w:rsidRDefault="00614E84">
            <w:pPr>
              <w:ind w:left="425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</w:tbl>
    <w:p w:rsidR="00614E84" w:rsidRDefault="00614E84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spacing w:line="276" w:lineRule="auto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Pr="004F6BB4" w:rsidRDefault="004F6BB4" w:rsidP="004F6BB4">
      <w:pPr>
        <w:pStyle w:val="Prrafodelista"/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jc w:val="both"/>
        <w:rPr>
          <w:rFonts w:ascii="Arial" w:eastAsia="Arial" w:hAnsi="Arial" w:cs="Arial"/>
          <w:b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lastRenderedPageBreak/>
        <w:t>A</w:t>
      </w:r>
      <w:r w:rsidR="00CC106C" w:rsidRPr="004F6BB4">
        <w:rPr>
          <w:rFonts w:ascii="Arial" w:eastAsia="Arial" w:hAnsi="Arial" w:cs="Arial"/>
          <w:b/>
          <w:color w:val="000000"/>
          <w:sz w:val="22"/>
          <w:szCs w:val="22"/>
        </w:rPr>
        <w:t>NEXOS</w:t>
      </w:r>
    </w:p>
    <w:p w:rsidR="00D94D30" w:rsidRDefault="00D94D30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t xml:space="preserve">Anexo 1 “Croquis de Calles” (Ejemplo) </w:t>
      </w:r>
    </w:p>
    <w:p w:rsidR="00D94D30" w:rsidRDefault="00D94D30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  <w:r>
        <w:rPr>
          <w:noProof/>
        </w:rPr>
        <w:drawing>
          <wp:inline distT="0" distB="0" distL="0" distR="0" wp14:anchorId="2BB0094F" wp14:editId="44D54537">
            <wp:extent cx="6200652" cy="4876800"/>
            <wp:effectExtent l="0" t="0" r="0" b="0"/>
            <wp:docPr id="1426555570" name="Imagen 14265555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9"/>
                    <a:srcRect l="35323" t="23535" r="29485" b="27256"/>
                    <a:stretch/>
                  </pic:blipFill>
                  <pic:spPr bwMode="auto">
                    <a:xfrm>
                      <a:off x="0" y="0"/>
                      <a:ext cx="6217251" cy="48898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D94D30" w:rsidRDefault="00D94D30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</w:p>
    <w:p w:rsidR="00D94D30" w:rsidRDefault="00D94D30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</w:p>
    <w:p w:rsidR="00D94D30" w:rsidRDefault="00D94D30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</w:p>
    <w:p w:rsidR="00BF391B" w:rsidRDefault="00BF391B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</w:p>
    <w:p w:rsidR="00614E84" w:rsidRDefault="00D94D30">
      <w:pPr>
        <w:tabs>
          <w:tab w:val="left" w:pos="1985"/>
        </w:tabs>
        <w:spacing w:after="200" w:line="276" w:lineRule="auto"/>
        <w:ind w:left="425"/>
        <w:rPr>
          <w:rFonts w:ascii="Arial" w:eastAsia="Arial" w:hAnsi="Arial" w:cs="Arial"/>
          <w:b/>
          <w:sz w:val="22"/>
          <w:szCs w:val="22"/>
        </w:rPr>
      </w:pPr>
      <w:r>
        <w:rPr>
          <w:rFonts w:ascii="Arial" w:eastAsia="Arial" w:hAnsi="Arial" w:cs="Arial"/>
          <w:b/>
          <w:sz w:val="22"/>
          <w:szCs w:val="22"/>
        </w:rPr>
        <w:lastRenderedPageBreak/>
        <w:t>Anexo 2 “Formato de Toma de Temperaturas”</w:t>
      </w:r>
    </w:p>
    <w:p w:rsidR="00614E84" w:rsidRDefault="00614E84">
      <w:pPr>
        <w:spacing w:after="200" w:line="276" w:lineRule="auto"/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CC106C">
      <w:pPr>
        <w:ind w:left="425"/>
        <w:jc w:val="center"/>
        <w:rPr>
          <w:rFonts w:ascii="Arial" w:eastAsia="Arial" w:hAnsi="Arial" w:cs="Arial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8240" behindDoc="0" locked="0" layoutInCell="1" hidden="0" allowOverlap="1">
            <wp:simplePos x="0" y="0"/>
            <wp:positionH relativeFrom="column">
              <wp:posOffset>466725</wp:posOffset>
            </wp:positionH>
            <wp:positionV relativeFrom="paragraph">
              <wp:posOffset>84455</wp:posOffset>
            </wp:positionV>
            <wp:extent cx="5923915" cy="4701540"/>
            <wp:effectExtent l="38100" t="38100" r="38100" b="38100"/>
            <wp:wrapSquare wrapText="bothSides" distT="0" distB="0" distL="114300" distR="114300"/>
            <wp:docPr id="142655557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0"/>
                    <a:srcRect l="13078" t="21116" r="17543" b="14542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5923915" cy="4701540"/>
                    </a:xfrm>
                    <a:prstGeom prst="rect">
                      <a:avLst/>
                    </a:prstGeom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ind w:left="425"/>
        <w:rPr>
          <w:rFonts w:ascii="Arial" w:eastAsia="Arial" w:hAnsi="Arial" w:cs="Arial"/>
          <w:sz w:val="22"/>
          <w:szCs w:val="22"/>
        </w:rPr>
      </w:pPr>
    </w:p>
    <w:p w:rsidR="00614E84" w:rsidRDefault="00614E84">
      <w:pPr>
        <w:pBdr>
          <w:top w:val="nil"/>
          <w:left w:val="nil"/>
          <w:bottom w:val="nil"/>
          <w:right w:val="nil"/>
          <w:between w:val="nil"/>
        </w:pBdr>
        <w:ind w:left="425"/>
        <w:jc w:val="both"/>
        <w:rPr>
          <w:rFonts w:ascii="Arial" w:eastAsia="Arial" w:hAnsi="Arial" w:cs="Arial"/>
          <w:b/>
          <w:sz w:val="22"/>
          <w:szCs w:val="22"/>
        </w:rPr>
      </w:pPr>
    </w:p>
    <w:p w:rsidR="00614E84" w:rsidRDefault="00614E84">
      <w:pPr>
        <w:rPr>
          <w:rFonts w:ascii="Arial" w:eastAsia="Arial" w:hAnsi="Arial" w:cs="Arial"/>
          <w:sz w:val="22"/>
          <w:szCs w:val="22"/>
        </w:rPr>
      </w:pPr>
    </w:p>
    <w:sectPr w:rsidR="00614E84">
      <w:headerReference w:type="even" r:id="rId11"/>
      <w:headerReference w:type="default" r:id="rId12"/>
      <w:footerReference w:type="default" r:id="rId13"/>
      <w:headerReference w:type="first" r:id="rId14"/>
      <w:pgSz w:w="12240" w:h="15840"/>
      <w:pgMar w:top="1056" w:right="900" w:bottom="1418" w:left="993" w:header="567" w:footer="28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6C12" w:rsidRDefault="00F26C12">
      <w:r>
        <w:separator/>
      </w:r>
    </w:p>
  </w:endnote>
  <w:endnote w:type="continuationSeparator" w:id="0">
    <w:p w:rsidR="00F26C12" w:rsidRDefault="00F26C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"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84" w:rsidRDefault="00614E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color w:val="000000"/>
      </w:rPr>
    </w:pPr>
  </w:p>
  <w:tbl>
    <w:tblPr>
      <w:tblW w:w="9780" w:type="dxa"/>
      <w:jc w:val="center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3090"/>
      <w:gridCol w:w="3645"/>
      <w:gridCol w:w="3045"/>
    </w:tblGrid>
    <w:tr w:rsidR="004F6BB4" w:rsidTr="00622266">
      <w:trPr>
        <w:trHeight w:val="70"/>
        <w:jc w:val="center"/>
      </w:trPr>
      <w:tc>
        <w:tcPr>
          <w:tcW w:w="3090" w:type="dxa"/>
          <w:vAlign w:val="center"/>
        </w:tcPr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Elaboró</w:t>
          </w:r>
        </w:p>
      </w:tc>
      <w:tc>
        <w:tcPr>
          <w:tcW w:w="3645" w:type="dxa"/>
          <w:vAlign w:val="center"/>
        </w:tcPr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Revisó</w:t>
          </w:r>
        </w:p>
      </w:tc>
      <w:tc>
        <w:tcPr>
          <w:tcW w:w="3045" w:type="dxa"/>
          <w:vAlign w:val="center"/>
        </w:tcPr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sz w:val="16"/>
              <w:szCs w:val="16"/>
            </w:rPr>
          </w:pPr>
          <w:r>
            <w:rPr>
              <w:rFonts w:ascii="Arial" w:eastAsia="Arial" w:hAnsi="Arial" w:cs="Arial"/>
              <w:b/>
              <w:sz w:val="16"/>
              <w:szCs w:val="16"/>
            </w:rPr>
            <w:t>Autorizó</w:t>
          </w:r>
        </w:p>
      </w:tc>
    </w:tr>
    <w:tr w:rsidR="004F6BB4" w:rsidTr="00622266">
      <w:trPr>
        <w:trHeight w:val="1057"/>
        <w:jc w:val="center"/>
      </w:trPr>
      <w:tc>
        <w:tcPr>
          <w:tcW w:w="3090" w:type="dxa"/>
          <w:vAlign w:val="center"/>
        </w:tcPr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 01/03/2024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QFB. Estela Hernández Pérez 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Coordinador de Farmacia</w:t>
          </w:r>
        </w:p>
      </w:tc>
      <w:tc>
        <w:tcPr>
          <w:tcW w:w="3645" w:type="dxa"/>
          <w:vAlign w:val="center"/>
        </w:tcPr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CB47F1">
            <w:rPr>
              <w:rFonts w:ascii="Arial" w:eastAsia="Arial" w:hAnsi="Arial" w:cs="Arial"/>
              <w:sz w:val="16"/>
              <w:szCs w:val="16"/>
            </w:rPr>
            <w:t xml:space="preserve"> 01/04/2024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              Lic. Héctor Aranda Medina 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    Jefe del Departamento de Control de Bienes  </w:t>
          </w:r>
        </w:p>
      </w:tc>
      <w:tc>
        <w:tcPr>
          <w:tcW w:w="3045" w:type="dxa"/>
          <w:vAlign w:val="center"/>
        </w:tcPr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Fecha:</w:t>
          </w:r>
          <w:r w:rsidR="00CB47F1">
            <w:rPr>
              <w:rFonts w:ascii="Arial" w:eastAsia="Arial" w:hAnsi="Arial" w:cs="Arial"/>
              <w:sz w:val="16"/>
              <w:szCs w:val="16"/>
            </w:rPr>
            <w:t xml:space="preserve"> 01/05/2024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Firma: 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rPr>
              <w:rFonts w:ascii="Arial" w:eastAsia="Arial" w:hAnsi="Arial" w:cs="Arial"/>
              <w:sz w:val="16"/>
              <w:szCs w:val="16"/>
            </w:rPr>
          </w:pPr>
        </w:p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</w:p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 xml:space="preserve">QFB Tania Nayeli Contreras Barrera </w:t>
          </w:r>
        </w:p>
        <w:p w:rsidR="004F6BB4" w:rsidRDefault="004F6BB4" w:rsidP="004F6BB4">
          <w:pP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sz w:val="16"/>
              <w:szCs w:val="16"/>
            </w:rPr>
          </w:pPr>
          <w:r>
            <w:rPr>
              <w:rFonts w:ascii="Arial" w:eastAsia="Arial" w:hAnsi="Arial" w:cs="Arial"/>
              <w:sz w:val="16"/>
              <w:szCs w:val="16"/>
            </w:rPr>
            <w:t>Responsable Sanitario</w:t>
          </w:r>
        </w:p>
      </w:tc>
    </w:tr>
  </w:tbl>
  <w:p w:rsidR="00614E84" w:rsidRDefault="00614E84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6C12" w:rsidRDefault="00F26C12">
      <w:r>
        <w:separator/>
      </w:r>
    </w:p>
  </w:footnote>
  <w:footnote w:type="continuationSeparator" w:id="0">
    <w:p w:rsidR="00F26C12" w:rsidRDefault="00F26C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84" w:rsidRDefault="00F26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" style="position:absolute;margin-left:0;margin-top:0;width:247.5pt;height:292.5pt;z-index:-251657216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84" w:rsidRDefault="00614E84">
    <w:pPr>
      <w:widowControl w:val="0"/>
      <w:pBdr>
        <w:top w:val="nil"/>
        <w:left w:val="nil"/>
        <w:bottom w:val="nil"/>
        <w:right w:val="nil"/>
        <w:between w:val="nil"/>
      </w:pBdr>
      <w:spacing w:line="276" w:lineRule="auto"/>
      <w:rPr>
        <w:rFonts w:ascii="Arial" w:eastAsia="Arial" w:hAnsi="Arial" w:cs="Arial"/>
      </w:rPr>
    </w:pPr>
  </w:p>
  <w:tbl>
    <w:tblPr>
      <w:tblStyle w:val="ac"/>
      <w:tblW w:w="10803" w:type="dxa"/>
      <w:jc w:val="center"/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1759"/>
      <w:gridCol w:w="1610"/>
      <w:gridCol w:w="2756"/>
      <w:gridCol w:w="787"/>
      <w:gridCol w:w="1317"/>
      <w:gridCol w:w="851"/>
      <w:gridCol w:w="142"/>
      <w:gridCol w:w="567"/>
      <w:gridCol w:w="1014"/>
    </w:tblGrid>
    <w:tr w:rsidR="00614E84">
      <w:trPr>
        <w:trHeight w:val="497"/>
        <w:jc w:val="center"/>
      </w:trPr>
      <w:tc>
        <w:tcPr>
          <w:tcW w:w="1759" w:type="dxa"/>
          <w:tcBorders>
            <w:right w:val="single" w:sz="4" w:space="0" w:color="000000"/>
          </w:tcBorders>
          <w:vAlign w:val="center"/>
        </w:tcPr>
        <w:p w:rsidR="00614E84" w:rsidRDefault="00CC106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noProof/>
            </w:rPr>
            <w:drawing>
              <wp:anchor distT="0" distB="0" distL="114300" distR="114300" simplePos="0" relativeHeight="251656192" behindDoc="0" locked="0" layoutInCell="1" hidden="0" allowOverlap="1">
                <wp:simplePos x="0" y="0"/>
                <wp:positionH relativeFrom="column">
                  <wp:posOffset>-40003</wp:posOffset>
                </wp:positionH>
                <wp:positionV relativeFrom="paragraph">
                  <wp:posOffset>-340993</wp:posOffset>
                </wp:positionV>
                <wp:extent cx="1126490" cy="348615"/>
                <wp:effectExtent l="0" t="0" r="0" b="0"/>
                <wp:wrapSquare wrapText="bothSides" distT="0" distB="0" distL="114300" distR="114300"/>
                <wp:docPr id="1426555267" name="image4.png" descr="SECRETARÍA DE SALUD | Noticias DNA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4.png" descr="SECRETARÍA DE SALUD | Noticias DNA3"/>
                        <pic:cNvPicPr preferRelativeResize="0"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 rot="10800000">
                          <a:off x="0" y="0"/>
                          <a:ext cx="1126490" cy="348615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366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14E84" w:rsidRDefault="00CC106C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  <w:b/>
            </w:rPr>
          </w:pPr>
          <w:r>
            <w:rPr>
              <w:rFonts w:ascii="Arial" w:eastAsia="Arial" w:hAnsi="Arial" w:cs="Arial"/>
              <w:b/>
            </w:rPr>
            <w:t>Manejo y conservación de medicamentos y demás insumos para la salud (Almacenamiento)</w:t>
          </w:r>
        </w:p>
      </w:tc>
      <w:tc>
        <w:tcPr>
          <w:tcW w:w="2104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614E84" w:rsidRDefault="00CC106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Clave PNO-FAR-06</w:t>
          </w:r>
        </w:p>
      </w:tc>
      <w:tc>
        <w:tcPr>
          <w:tcW w:w="99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nil"/>
          </w:tcBorders>
          <w:vAlign w:val="center"/>
        </w:tcPr>
        <w:p w:rsidR="00614E84" w:rsidRDefault="00CC106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Versión</w:t>
          </w:r>
        </w:p>
      </w:tc>
      <w:tc>
        <w:tcPr>
          <w:tcW w:w="567" w:type="dxa"/>
          <w:tcBorders>
            <w:top w:val="single" w:sz="4" w:space="0" w:color="000000"/>
            <w:left w:val="nil"/>
            <w:bottom w:val="single" w:sz="4" w:space="0" w:color="000000"/>
            <w:right w:val="single" w:sz="4" w:space="0" w:color="000000"/>
          </w:tcBorders>
          <w:vAlign w:val="center"/>
        </w:tcPr>
        <w:p w:rsidR="00614E84" w:rsidRDefault="00CC106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0</w:t>
          </w:r>
          <w:r w:rsidR="004F6BB4">
            <w:rPr>
              <w:rFonts w:ascii="Arial" w:eastAsia="Arial" w:hAnsi="Arial" w:cs="Arial"/>
            </w:rPr>
            <w:t>2</w:t>
          </w:r>
        </w:p>
      </w:tc>
      <w:tc>
        <w:tcPr>
          <w:tcW w:w="1014" w:type="dxa"/>
          <w:tcBorders>
            <w:left w:val="single" w:sz="4" w:space="0" w:color="000000"/>
            <w:bottom w:val="single" w:sz="4" w:space="0" w:color="000000"/>
          </w:tcBorders>
          <w:vAlign w:val="center"/>
        </w:tcPr>
        <w:p w:rsidR="00614E84" w:rsidRDefault="00CC106C">
          <w:pPr>
            <w:tabs>
              <w:tab w:val="center" w:pos="4513"/>
              <w:tab w:val="right" w:pos="9026"/>
            </w:tabs>
            <w:jc w:val="center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  <w:noProof/>
            </w:rPr>
            <w:drawing>
              <wp:inline distT="0" distB="0" distL="0" distR="0">
                <wp:extent cx="258890" cy="245264"/>
                <wp:effectExtent l="0" t="0" r="0" b="0"/>
                <wp:docPr id="1426555266" name="image3.png" descr="Descripción: logo inp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3.png" descr="Descripción: logo inp"/>
                        <pic:cNvPicPr preferRelativeResize="0"/>
                      </pic:nvPicPr>
                      <pic:blipFill>
                        <a:blip r:embed="rId2"/>
                        <a:srcRect l="12572" t="8546" r="15636" b="15599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890" cy="245264"/>
                        </a:xfrm>
                        <a:prstGeom prst="rect">
                          <a:avLst/>
                        </a:prstGeom>
                        <a:ln/>
                      </pic:spPr>
                    </pic:pic>
                  </a:graphicData>
                </a:graphic>
              </wp:inline>
            </w:drawing>
          </w:r>
        </w:p>
      </w:tc>
    </w:tr>
    <w:tr w:rsidR="004F6BB4" w:rsidTr="005A692B">
      <w:trPr>
        <w:trHeight w:val="341"/>
        <w:jc w:val="center"/>
      </w:trPr>
      <w:tc>
        <w:tcPr>
          <w:tcW w:w="3369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F6BB4" w:rsidRDefault="004F6BB4" w:rsidP="004F6BB4">
          <w:pPr>
            <w:tabs>
              <w:tab w:val="center" w:pos="4513"/>
              <w:tab w:val="right" w:pos="9026"/>
            </w:tabs>
            <w:jc w:val="both"/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>Vigente de: marzo 2024</w:t>
          </w:r>
        </w:p>
        <w:p w:rsidR="004F6BB4" w:rsidRDefault="004F6BB4" w:rsidP="004F6BB4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</w:p>
      </w:tc>
      <w:tc>
        <w:tcPr>
          <w:tcW w:w="3543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</w:tcPr>
        <w:p w:rsidR="004F6BB4" w:rsidRDefault="004F6BB4" w:rsidP="004F6BB4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12818">
            <w:rPr>
              <w:rFonts w:ascii="Arial" w:eastAsia="Arial" w:hAnsi="Arial" w:cs="Arial"/>
            </w:rPr>
            <w:t xml:space="preserve">Próxima revisión: marzo </w:t>
          </w:r>
          <w:r>
            <w:rPr>
              <w:rFonts w:ascii="Arial" w:eastAsia="Arial" w:hAnsi="Arial" w:cs="Arial"/>
            </w:rPr>
            <w:t>2</w:t>
          </w:r>
          <w:r w:rsidRPr="00D12818">
            <w:rPr>
              <w:rFonts w:ascii="Arial" w:eastAsia="Arial" w:hAnsi="Arial" w:cs="Arial"/>
            </w:rPr>
            <w:t>027</w:t>
          </w:r>
        </w:p>
      </w:tc>
      <w:tc>
        <w:tcPr>
          <w:tcW w:w="2168" w:type="dxa"/>
          <w:gridSpan w:val="2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F6BB4" w:rsidRDefault="004F6BB4" w:rsidP="004F6BB4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 w:rsidRPr="00DF08A1">
            <w:rPr>
              <w:rFonts w:ascii="Arial" w:eastAsia="Arial" w:hAnsi="Arial" w:cs="Arial"/>
            </w:rPr>
            <w:t>Sustituye a Versión 1</w:t>
          </w:r>
        </w:p>
      </w:tc>
      <w:tc>
        <w:tcPr>
          <w:tcW w:w="1723" w:type="dxa"/>
          <w:gridSpan w:val="3"/>
          <w:tc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cBorders>
          <w:vAlign w:val="center"/>
        </w:tcPr>
        <w:p w:rsidR="004F6BB4" w:rsidRDefault="004F6BB4" w:rsidP="004F6BB4">
          <w:pPr>
            <w:tabs>
              <w:tab w:val="center" w:pos="4513"/>
              <w:tab w:val="right" w:pos="9026"/>
            </w:tabs>
            <w:rPr>
              <w:rFonts w:ascii="Arial" w:eastAsia="Arial" w:hAnsi="Arial" w:cs="Arial"/>
            </w:rPr>
          </w:pPr>
          <w:r>
            <w:rPr>
              <w:rFonts w:ascii="Arial" w:eastAsia="Arial" w:hAnsi="Arial" w:cs="Arial"/>
            </w:rPr>
            <w:t xml:space="preserve">Página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PAGE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  <w:r>
            <w:rPr>
              <w:rFonts w:ascii="Arial" w:eastAsia="Arial" w:hAnsi="Arial" w:cs="Arial"/>
            </w:rPr>
            <w:t xml:space="preserve"> de </w:t>
          </w:r>
          <w:r>
            <w:rPr>
              <w:rFonts w:ascii="Arial" w:eastAsia="Arial" w:hAnsi="Arial" w:cs="Arial"/>
            </w:rPr>
            <w:fldChar w:fldCharType="begin"/>
          </w:r>
          <w:r>
            <w:rPr>
              <w:rFonts w:ascii="Arial" w:eastAsia="Arial" w:hAnsi="Arial" w:cs="Arial"/>
            </w:rPr>
            <w:instrText>NUMPAGES</w:instrText>
          </w:r>
          <w:r>
            <w:rPr>
              <w:rFonts w:ascii="Arial" w:eastAsia="Arial" w:hAnsi="Arial" w:cs="Arial"/>
            </w:rPr>
            <w:fldChar w:fldCharType="separate"/>
          </w:r>
          <w:r>
            <w:rPr>
              <w:rFonts w:ascii="Arial" w:eastAsia="Arial" w:hAnsi="Arial" w:cs="Arial"/>
              <w:noProof/>
            </w:rPr>
            <w:t>1</w:t>
          </w:r>
          <w:r>
            <w:rPr>
              <w:rFonts w:ascii="Arial" w:eastAsia="Arial" w:hAnsi="Arial" w:cs="Arial"/>
            </w:rPr>
            <w:fldChar w:fldCharType="end"/>
          </w:r>
        </w:p>
      </w:tc>
    </w:tr>
  </w:tbl>
  <w:p w:rsidR="00614E84" w:rsidRDefault="00F26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" style="position:absolute;margin-left:0;margin-top:0;width:247.5pt;height:292.5pt;z-index:-251659264;mso-position-horizontal:center;mso-position-horizontal-relative:margin;mso-position-vertical:center;mso-position-vertical-relative:margin">
          <v:imagedata r:id="rId3" o:title="image1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14E84" w:rsidRDefault="00F26C1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rPr>
        <w:color w:val="000000"/>
      </w:rPr>
    </w:pPr>
    <w:r>
      <w:rPr>
        <w:color w:val="000000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" style="position:absolute;margin-left:0;margin-top:0;width:247.5pt;height:292.5pt;z-index:-251658240;mso-position-horizontal:center;mso-position-horizontal-relative:margin;mso-position-vertical:center;mso-position-vertical-relative:margin">
          <v:imagedata r:id="rId1" o:title="imag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D3291B"/>
    <w:multiLevelType w:val="multilevel"/>
    <w:tmpl w:val="42AEA2D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4B3C29"/>
    <w:multiLevelType w:val="hybridMultilevel"/>
    <w:tmpl w:val="9EB4F65A"/>
    <w:lvl w:ilvl="0" w:tplc="D39C9B48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6C1590"/>
    <w:multiLevelType w:val="multilevel"/>
    <w:tmpl w:val="D15C5B7C"/>
    <w:lvl w:ilvl="0">
      <w:start w:val="6"/>
      <w:numFmt w:val="decimal"/>
      <w:lvlText w:val="%1"/>
      <w:lvlJc w:val="left"/>
      <w:pPr>
        <w:ind w:left="525" w:hanging="525"/>
      </w:pPr>
    </w:lvl>
    <w:lvl w:ilvl="1">
      <w:start w:val="2"/>
      <w:numFmt w:val="decimal"/>
      <w:lvlText w:val="%1.%2"/>
      <w:lvlJc w:val="left"/>
      <w:pPr>
        <w:ind w:left="525" w:hanging="525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3" w15:restartNumberingAfterBreak="0">
    <w:nsid w:val="1EC700FF"/>
    <w:multiLevelType w:val="multilevel"/>
    <w:tmpl w:val="B62087F6"/>
    <w:lvl w:ilvl="0">
      <w:start w:val="3"/>
      <w:numFmt w:val="decimal"/>
      <w:lvlText w:val="%1"/>
      <w:lvlJc w:val="left"/>
      <w:pPr>
        <w:ind w:left="530" w:hanging="530"/>
      </w:pPr>
    </w:lvl>
    <w:lvl w:ilvl="1">
      <w:start w:val="6"/>
      <w:numFmt w:val="decimal"/>
      <w:lvlText w:val="%1.%2"/>
      <w:lvlJc w:val="left"/>
      <w:pPr>
        <w:ind w:left="530" w:hanging="530"/>
      </w:pPr>
    </w:lvl>
    <w:lvl w:ilvl="2">
      <w:start w:val="2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 w15:restartNumberingAfterBreak="0">
    <w:nsid w:val="2E373C1F"/>
    <w:multiLevelType w:val="multilevel"/>
    <w:tmpl w:val="41BC3AC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F67CF7"/>
    <w:multiLevelType w:val="multilevel"/>
    <w:tmpl w:val="A7A263E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60F222E"/>
    <w:multiLevelType w:val="hybridMultilevel"/>
    <w:tmpl w:val="24704DC6"/>
    <w:lvl w:ilvl="0" w:tplc="8C7842EE">
      <w:start w:val="7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A7C1BAA"/>
    <w:multiLevelType w:val="multilevel"/>
    <w:tmpl w:val="E708C06A"/>
    <w:lvl w:ilvl="0">
      <w:start w:val="4"/>
      <w:numFmt w:val="decimal"/>
      <w:lvlText w:val="%1."/>
      <w:lvlJc w:val="left"/>
      <w:pPr>
        <w:ind w:left="765" w:hanging="360"/>
      </w:pPr>
    </w:lvl>
    <w:lvl w:ilvl="1">
      <w:start w:val="1"/>
      <w:numFmt w:val="decimal"/>
      <w:lvlText w:val="%1.%2"/>
      <w:lvlJc w:val="left"/>
      <w:pPr>
        <w:ind w:left="2629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1485" w:hanging="1080"/>
      </w:pPr>
    </w:lvl>
    <w:lvl w:ilvl="4">
      <w:start w:val="1"/>
      <w:numFmt w:val="decimal"/>
      <w:lvlText w:val="%1.%2.%3.%4.%5"/>
      <w:lvlJc w:val="left"/>
      <w:pPr>
        <w:ind w:left="1485" w:hanging="1080"/>
      </w:pPr>
    </w:lvl>
    <w:lvl w:ilvl="5">
      <w:start w:val="1"/>
      <w:numFmt w:val="decimal"/>
      <w:lvlText w:val="%1.%2.%3.%4.%5.%6"/>
      <w:lvlJc w:val="left"/>
      <w:pPr>
        <w:ind w:left="1845" w:hanging="1440"/>
      </w:pPr>
    </w:lvl>
    <w:lvl w:ilvl="6">
      <w:start w:val="1"/>
      <w:numFmt w:val="decimal"/>
      <w:lvlText w:val="%1.%2.%3.%4.%5.%6.%7"/>
      <w:lvlJc w:val="left"/>
      <w:pPr>
        <w:ind w:left="1845" w:hanging="1440"/>
      </w:pPr>
    </w:lvl>
    <w:lvl w:ilvl="7">
      <w:start w:val="1"/>
      <w:numFmt w:val="decimal"/>
      <w:lvlText w:val="%1.%2.%3.%4.%5.%6.%7.%8"/>
      <w:lvlJc w:val="left"/>
      <w:pPr>
        <w:ind w:left="2205" w:hanging="1800"/>
      </w:pPr>
    </w:lvl>
    <w:lvl w:ilvl="8">
      <w:start w:val="1"/>
      <w:numFmt w:val="decimal"/>
      <w:lvlText w:val="%1.%2.%3.%4.%5.%6.%7.%8.%9"/>
      <w:lvlJc w:val="left"/>
      <w:pPr>
        <w:ind w:left="2205" w:hanging="1800"/>
      </w:pPr>
    </w:lvl>
  </w:abstractNum>
  <w:abstractNum w:abstractNumId="8" w15:restartNumberingAfterBreak="0">
    <w:nsid w:val="72D65DA0"/>
    <w:multiLevelType w:val="multilevel"/>
    <w:tmpl w:val="F91AE89E"/>
    <w:lvl w:ilvl="0">
      <w:start w:val="1"/>
      <w:numFmt w:val="decimal"/>
      <w:lvlText w:val="%1."/>
      <w:lvlJc w:val="left"/>
      <w:pPr>
        <w:ind w:left="405" w:hanging="405"/>
      </w:pPr>
      <w:rPr>
        <w:rFonts w:ascii="Arial" w:eastAsia="Arial" w:hAnsi="Arial" w:cs="Arial"/>
      </w:rPr>
    </w:lvl>
    <w:lvl w:ilvl="1">
      <w:start w:val="1"/>
      <w:numFmt w:val="decimal"/>
      <w:lvlText w:val="%1.%2"/>
      <w:lvlJc w:val="left"/>
      <w:pPr>
        <w:ind w:left="405" w:hanging="405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1080" w:hanging="108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440" w:hanging="144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800" w:hanging="180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num w:numId="1">
    <w:abstractNumId w:val="0"/>
  </w:num>
  <w:num w:numId="2">
    <w:abstractNumId w:val="8"/>
  </w:num>
  <w:num w:numId="3">
    <w:abstractNumId w:val="7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6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4E84"/>
    <w:rsid w:val="00043B21"/>
    <w:rsid w:val="00132B23"/>
    <w:rsid w:val="00150980"/>
    <w:rsid w:val="001C60AE"/>
    <w:rsid w:val="0033625E"/>
    <w:rsid w:val="003C6326"/>
    <w:rsid w:val="00473A17"/>
    <w:rsid w:val="004C7072"/>
    <w:rsid w:val="004F6BB4"/>
    <w:rsid w:val="00573FD8"/>
    <w:rsid w:val="005A4323"/>
    <w:rsid w:val="005C2B8B"/>
    <w:rsid w:val="005D39B9"/>
    <w:rsid w:val="00614E84"/>
    <w:rsid w:val="006A512F"/>
    <w:rsid w:val="008A6AB8"/>
    <w:rsid w:val="0090401F"/>
    <w:rsid w:val="00951254"/>
    <w:rsid w:val="00970EBA"/>
    <w:rsid w:val="009A36B6"/>
    <w:rsid w:val="00A45411"/>
    <w:rsid w:val="00BF391B"/>
    <w:rsid w:val="00C23690"/>
    <w:rsid w:val="00CB47F1"/>
    <w:rsid w:val="00CC106C"/>
    <w:rsid w:val="00D5768E"/>
    <w:rsid w:val="00D94D30"/>
    <w:rsid w:val="00E973DD"/>
    <w:rsid w:val="00F26C12"/>
    <w:rsid w:val="00F31434"/>
    <w:rsid w:val="00FF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7780F62"/>
  <w15:docId w15:val="{63A6C440-C827-4BB3-AC95-0951C16425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es-ES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A7B3F"/>
    <w:rPr>
      <w:lang w:eastAsia="es-ES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nhideWhenUsed/>
    <w:rsid w:val="000A7B3F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rsid w:val="000A7B3F"/>
  </w:style>
  <w:style w:type="paragraph" w:styleId="Piedepgina">
    <w:name w:val="footer"/>
    <w:basedOn w:val="Normal"/>
    <w:link w:val="PiedepginaCar"/>
    <w:uiPriority w:val="99"/>
    <w:unhideWhenUsed/>
    <w:rsid w:val="000A7B3F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0A7B3F"/>
  </w:style>
  <w:style w:type="table" w:customStyle="1" w:styleId="Tablaconcuadrcula1">
    <w:name w:val="Tabla con cuadrícula1"/>
    <w:basedOn w:val="Tablanormal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0A7B3F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A7B3F"/>
    <w:rPr>
      <w:rFonts w:ascii="Tahoma" w:hAnsi="Tahoma" w:cs="Tahoma"/>
      <w:sz w:val="16"/>
      <w:szCs w:val="16"/>
    </w:rPr>
  </w:style>
  <w:style w:type="table" w:customStyle="1" w:styleId="Tablaconcuadrcula2">
    <w:name w:val="Tabla con cuadrícula2"/>
    <w:basedOn w:val="Tablanormal"/>
    <w:next w:val="Tablaconcuadrcula"/>
    <w:rsid w:val="000A7B3F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concuadrcula">
    <w:name w:val="Table Grid"/>
    <w:basedOn w:val="Tablanormal"/>
    <w:rsid w:val="000A7B3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aliases w:val="Iz - Párrafo de lista,Sivsa Parrafo,Lista de nivel 1,Bullet List,FooterText,numbered,List Paragraph1,Paragraphe de liste1,Bulletr List Paragraph,列出段落,列出段落1,List Paragraph2,List Paragraph21,Listeafsnit1,Parágrafo da Lista1,リスト段落1,lp1"/>
    <w:basedOn w:val="Normal"/>
    <w:link w:val="PrrafodelistaCar"/>
    <w:uiPriority w:val="34"/>
    <w:qFormat/>
    <w:rsid w:val="000A7B3F"/>
    <w:pPr>
      <w:ind w:left="708"/>
    </w:pPr>
  </w:style>
  <w:style w:type="paragraph" w:styleId="Textoindependiente">
    <w:name w:val="Body Text"/>
    <w:basedOn w:val="Normal"/>
    <w:link w:val="TextoindependienteCar"/>
    <w:rsid w:val="000A7B3F"/>
    <w:pPr>
      <w:jc w:val="both"/>
    </w:pPr>
    <w:rPr>
      <w:rFonts w:ascii="Arial" w:hAnsi="Arial"/>
      <w:sz w:val="28"/>
      <w:szCs w:val="20"/>
    </w:rPr>
  </w:style>
  <w:style w:type="character" w:customStyle="1" w:styleId="TextoindependienteCar">
    <w:name w:val="Texto independiente Car"/>
    <w:basedOn w:val="Fuentedeprrafopredeter"/>
    <w:link w:val="Textoindependiente"/>
    <w:rsid w:val="000A7B3F"/>
    <w:rPr>
      <w:rFonts w:ascii="Arial" w:eastAsia="Times New Roman" w:hAnsi="Arial" w:cs="Times New Roman"/>
      <w:sz w:val="28"/>
      <w:szCs w:val="20"/>
      <w:lang w:val="es-ES" w:eastAsia="es-ES"/>
    </w:rPr>
  </w:style>
  <w:style w:type="paragraph" w:customStyle="1" w:styleId="titulo1">
    <w:name w:val="titulo1"/>
    <w:basedOn w:val="Normal"/>
    <w:next w:val="Normal"/>
    <w:rsid w:val="000A7B3F"/>
    <w:pPr>
      <w:spacing w:line="480" w:lineRule="atLeast"/>
      <w:jc w:val="both"/>
    </w:pPr>
    <w:rPr>
      <w:rFonts w:ascii="Courier" w:hAnsi="Courier"/>
      <w:caps/>
      <w:spacing w:val="50"/>
      <w:szCs w:val="20"/>
      <w:lang w:val="es-ES_tradnl"/>
    </w:rPr>
  </w:style>
  <w:style w:type="paragraph" w:styleId="Textonotapie">
    <w:name w:val="footnote text"/>
    <w:basedOn w:val="Normal"/>
    <w:link w:val="TextonotapieCar"/>
    <w:semiHidden/>
    <w:rsid w:val="000A7B3F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customStyle="1" w:styleId="Textoindependiente21">
    <w:name w:val="Texto independiente 21"/>
    <w:basedOn w:val="Normal"/>
    <w:rsid w:val="000A7B3F"/>
    <w:pPr>
      <w:spacing w:line="360" w:lineRule="auto"/>
    </w:pPr>
    <w:rPr>
      <w:rFonts w:ascii="Arial" w:hAnsi="Arial"/>
      <w:spacing w:val="20"/>
      <w:szCs w:val="20"/>
      <w:lang w:val="es-ES_tradnl"/>
    </w:rPr>
  </w:style>
  <w:style w:type="paragraph" w:customStyle="1" w:styleId="t5">
    <w:name w:val="t5"/>
    <w:basedOn w:val="Normal"/>
    <w:rsid w:val="000A7B3F"/>
    <w:pPr>
      <w:widowControl w:val="0"/>
      <w:autoSpaceDE w:val="0"/>
      <w:autoSpaceDN w:val="0"/>
      <w:adjustRightInd w:val="0"/>
      <w:spacing w:line="420" w:lineRule="atLeast"/>
    </w:pPr>
    <w:rPr>
      <w:rFonts w:ascii="Arial" w:hAnsi="Arial" w:cs="Arial"/>
    </w:rPr>
  </w:style>
  <w:style w:type="character" w:styleId="Refdecomentario">
    <w:name w:val="annotation reference"/>
    <w:basedOn w:val="Fuentedeprrafopredeter"/>
    <w:uiPriority w:val="99"/>
    <w:semiHidden/>
    <w:unhideWhenUsed/>
    <w:rsid w:val="000A7B3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0A7B3F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0A7B3F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NormalWeb">
    <w:name w:val="Normal (Web)"/>
    <w:basedOn w:val="Normal"/>
    <w:uiPriority w:val="99"/>
    <w:unhideWhenUsed/>
    <w:rsid w:val="00121A01"/>
    <w:pPr>
      <w:spacing w:before="100" w:beforeAutospacing="1" w:after="100" w:afterAutospacing="1"/>
    </w:pPr>
    <w:rPr>
      <w:rFonts w:eastAsiaTheme="minorEastAsia"/>
      <w:lang w:val="es-MX" w:eastAsia="es-MX"/>
    </w:rPr>
  </w:style>
  <w:style w:type="table" w:customStyle="1" w:styleId="Tablaconcuadrcula21">
    <w:name w:val="Tabla con cuadrícula21"/>
    <w:basedOn w:val="Tablanormal"/>
    <w:next w:val="Tablaconcuadrcula"/>
    <w:rsid w:val="00634D18"/>
    <w:rPr>
      <w:rFonts w:ascii="Calibri" w:eastAsia="Calibri" w:hAnsi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rrafodelistaCar">
    <w:name w:val="Párrafo de lista Car"/>
    <w:aliases w:val="Iz - Párrafo de lista Car,Sivsa Parrafo Car,Lista de nivel 1 Car,Bullet List Car,FooterText Car,numbered Car,List Paragraph1 Car,Paragraphe de liste1 Car,Bulletr List Paragraph Car,列出段落 Car,列出段落1 Car,List Paragraph2 Car,リスト段落1 Car"/>
    <w:basedOn w:val="Fuentedeprrafopredeter"/>
    <w:link w:val="Prrafodelista"/>
    <w:uiPriority w:val="34"/>
    <w:rsid w:val="00211EA9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5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6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1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0"/>
    <w:rPr>
      <w:rFonts w:ascii="Calibri" w:eastAsia="Calibri" w:hAnsi="Calibri" w:cs="Calibri"/>
      <w:sz w:val="20"/>
      <w:szCs w:val="20"/>
    </w:rPr>
    <w:tblPr>
      <w:tblStyleRowBandSize w:val="1"/>
      <w:tblStyleColBandSize w:val="1"/>
      <w:tblCellMar>
        <w:left w:w="108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67818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hIZmwXBfbMqko9UDRA//+usbj8A==">CgMxLjAyDmguNmtrMmgzcHBmcWNjOAByITE1RGxJRFZhU0p6a1lieGlGOUxSMV94Z0tIVzFfZXBWdw==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11</Pages>
  <Words>1452</Words>
  <Characters>7986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INP</Company>
  <LinksUpToDate>false</LinksUpToDate>
  <CharactersWithSpaces>9420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Jhonatan Garcia</dc:creator>
  <cp:lastModifiedBy>14833RLUNAM@INP.SALUD</cp:lastModifiedBy>
  <cp:revision>45</cp:revision>
  <dcterms:created xsi:type="dcterms:W3CDTF">2023-11-29T21:04:00Z</dcterms:created>
  <dcterms:modified xsi:type="dcterms:W3CDTF">2024-06-11T22:00:00Z</dcterms:modified>
</cp:coreProperties>
</file>